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Bocande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Dieudoné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Dieudoné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Dieudoné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Maïssa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Maïssa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Maïssa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Wilma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Wilma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Wilma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Wilsa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Wilsa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Wilsa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Bocande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Dieudoné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Maïssa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Wilma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Wilsa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Isabel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Sona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Bayo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Bocande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Sona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Sona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Bayo Mane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Bocande Diatta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Isabel Mane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champ de  sincapt selon l'exploitant est de 65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 de  sincapt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de  sincapt, prière de renseignés toutes les questions liées à champ de  sincapt.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un parcelle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BOCANDE DIATTA ayant travaillé dans la parcelle un parcelle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BOCANDE DIATTA ayant travaillé dans la parcelle un parcelle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BOCANDE DIATTA ayant travaillé dans la parcelle un parcelle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BOCANDE DIATTA ayant travaillé dans la parcelle un parcelle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BOCANDE DIATTA ayant travaillé dans la parcelle un parcelle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BOCANDE DIATTA ayant travaillé dans la parcelle un parcelle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un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un parcelle, prière de renseignés toutes les questions liées à un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BOCANDE DIATTA ayant travaillé dans la parcelle anacard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BOCANDE DIATTA ayant travaillé dans la parcelle anacard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BOCANDE DIATTA ayant travaillé dans la parcelle anacard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anacard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anacard, prière de renseignés toutes les questions liées à anacard.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45900 FCFA qui semble élevé, prière de verifier le montant tiré de la vente (91800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(17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Herse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