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(73)</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MOUSSA NDIAYE) , prière de renseigner toutes les questions liées à  MOUSSA NDIAYE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construction est Pierres simples (Traditionnelles)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Appartement dans un immeuble et le principal matériau de toit est Tuile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Parcelle1 est de 4 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NDIAYE envisage de migrer est pour travaiiler et revenir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MOUSSA NDIAYE n'a pas fait des études dans une école formelle est Il preferait le milieu touristique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MOUSSA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Oignon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(35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DENy G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 en bus est Keur Massar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(1300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inter-localité par voitures est Travaux a mbour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DENy G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Arstiste peintre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Arstiste peintre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forme juridique de Arstiste peintre est Patron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Artiste peintre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Artiste peintre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Artiste peintre est Mbour et lac rose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forme juridique de Artiste peintre est associative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construction le/la Ciment/Béton/Pierres de taille, mais celui du ménage de DENy G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du toit le/la Dalle en ciment, mais celui du ménage de DENy G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Appartement dans un immeuble à DAKAR Urbain ont généralement comme principal matériau de revêtement du sol du logement le/la Carreaux/Marbre, mais celui du ménage de DENy G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revendu à 27500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(11),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Parcelle1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Parcelle1 est ##N/A##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organiques - déchets d'animaux enregistré ici et celle en déclaré en 16.22. Veuillez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MOUSSA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MOUSSA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DENy G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(500000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