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Maimouna Manga) , prière de renseigner toutes les questions liées à  Maimouna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Babacar Manga) , prière de renseigner toutes les questions liées à  Babacar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Touffi Manga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Touffi Manga , prière de renseignés toutes les questions liées à Touffi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SANE , prière de renseignés toutes les questions liées à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Même si Pape Mamadou Lamine n'as pas cherché un emploi avec ce canal, Prière de renseigner.Il manque des informations non renseignées de ( Pape Mamadou Lamine ), prière de renseignés toutes les questions liées à ( Pape Mamadou Lamine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ASTOU SANE , prière de renseignés toutes les questions liées à ( ASTOU SANE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Maimouna Manga , prière de renseignés toutes les questions liées à ( Maimouna Manga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Pape Mamadou Lamine , prière de renseignés toutes les questions liées à ( Pape Mamadou Lamine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Touffi Manga , prière de renseignés toutes les questions liées à ( Touffi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Maimouna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Touffi Manga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Manga ), prière de renseignés toutes les questions liées à ( Babacar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Maimouna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Mamadou Lamine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Mamadou Lamine ), prière de renseignés toutes les questions liées à ( Pape Mamadou Lamine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Touffi Manga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TOUFFY MANGA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