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SOW a vécu dans la localité est superieur à son âge (97)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HABIB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MAME BOUSSO MBAYE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HABIB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KHOUDIA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NOGAYE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NOGAYE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 SOW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(502500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(3400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KHOUDIA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