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(8000 Fcfa) de la fête de Pâques 2026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FALLO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