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71-75-71-92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71-75-71-92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ALDIOUMA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70 108 15 21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2026-06-19T11:02:53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ADIOUMA KA diffère de celui donné par ADIOUMA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BA diffère de celui donné par AWA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ASSANE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MARY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OUMAR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OUSSEYNOU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MARY KA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(500 Fcfa) de MARY KA en 1ére année de Primaire est relativement faible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ADIOUMA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BA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ADIOUMA KA (14500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(400 Fcfa) au cours de 7 derniers jours de Transport urbain/rural par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(3000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(24000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(45000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de Pastèque est de 4 FCFA par Gramme qui semble faible, prière de vérifier  le montant d'achat (1000 FCFA pour 250 Gramme) de semences de Pastèque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ADIOUMA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Morceau (Portion) Grand de Walass,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ADIOUMA KA a comme taille 7 personnes dont ils vivent à SAINT-LOUIS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unitaire (300000 Fcfa) de Equins (Chevaux) est trop petit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(150)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(350) de l'eau pour nourrir Ovins (Moutons) est trop faible.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10:58:53]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Prénom et Nom qui figure sur la pièce d'identité ADIOUMA KA 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[2026-06-22 17:42:57]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s04q65 : </w:t>
      </w:r>
      <w:r>
        <w:rPr>
          <w:b w:val="0"/>
          <w:i w:val="0"/>
          <w:sz w:val="17"/>
        </w:rPr>
        <w:t>il commece    19h et dècent a 7h du matin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12:34:27]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Cest hn menage tres accessible .avec leur disponiblitè on a pu faire lentretient sanssouci Tout les membres ong repondu a leurs questions Le cm vit avec sa femme et ses enfants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