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03-12-20-94</w:t>
      </w:r>
    </w:p>
    <w:p>
      <w:r>
        <w:rPr>
          <w:b w:val="0"/>
          <w:i w:val="0"/>
          <w:color w:val="64748B"/>
          <w:sz w:val="18"/>
        </w:rPr>
        <w:t>Enquêteur : EQ11_enq4_v2 (FATOU NDIAYE GAYE)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03-12-20-94</w:t>
            </w:r>
          </w:p>
        </w:tc>
        <w:tc>
          <w:tcPr>
            <w:tcW w:type="dxa" w:w="3551"/>
            <w:shd w:fill="F8FAFC"/>
          </w:tcPr>
          <w:p>
            <w:r>
              <w:rPr>
                <w:b w:val="0"/>
                <w:i w:val="0"/>
                <w:color w:val="64748B"/>
                <w:sz w:val="14"/>
              </w:rPr>
              <w:t>CHEF DE MÉNAGE</w:t>
              <w:br/>
            </w:r>
            <w:r>
              <w:rPr>
                <w:b/>
                <w:i w:val="0"/>
                <w:sz w:val="18"/>
              </w:rPr>
              <w:t>SEYNABOU DIENG</w:t>
            </w:r>
          </w:p>
        </w:tc>
      </w:tr>
      <w:tr>
        <w:tc>
          <w:tcPr>
            <w:tcW w:type="dxa" w:w="3551"/>
            <w:shd w:fill="F8FAFC"/>
          </w:tcPr>
          <w:p>
            <w:r>
              <w:rPr>
                <w:b w:val="0"/>
                <w:i w:val="0"/>
                <w:color w:val="64748B"/>
                <w:sz w:val="14"/>
              </w:rPr>
              <w:t>TÉLÉPHONE CM</w:t>
              <w:br/>
            </w:r>
            <w:r>
              <w:rPr>
                <w:b/>
                <w:i w:val="0"/>
                <w:sz w:val="18"/>
              </w:rPr>
              <w:t>77 446 77 27</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23:23:41] </w:t>
      </w:r>
      <w:r>
        <w:rPr>
          <w:b/>
          <w:i w:val="0"/>
          <w:color w:val="1F6FEB"/>
          <w:sz w:val="16"/>
        </w:rPr>
        <w:t xml:space="preserve">EQ11_sup_v2 </w:t>
      </w:r>
      <w:r>
        <w:rPr>
          <w:b w:val="0"/>
          <w:i w:val="0"/>
          <w:color w:val="64748B"/>
          <w:sz w:val="16"/>
        </w:rPr>
        <w:t xml:space="preserve">sur @@ApprovedBySupervisor : </w:t>
      </w:r>
      <w:r>
        <w:rPr>
          <w:b w:val="0"/>
          <w:i w:val="0"/>
          <w:sz w:val="17"/>
        </w:rPr>
        <w:t>"Deja collectè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