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75-76-72-66</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75-76-72-66</w:t>
            </w:r>
          </w:p>
        </w:tc>
        <w:tc>
          <w:tcPr>
            <w:tcW w:type="dxa" w:w="3551"/>
            <w:shd w:fill="F8FAFC"/>
          </w:tcPr>
          <w:p>
            <w:r>
              <w:rPr>
                <w:b w:val="0"/>
                <w:i w:val="0"/>
                <w:color w:val="64748B"/>
                <w:sz w:val="14"/>
              </w:rPr>
              <w:t>CHEF DE MÉNAGE</w:t>
              <w:br/>
            </w:r>
            <w:r>
              <w:rPr>
                <w:b/>
                <w:i w:val="0"/>
                <w:sz w:val="18"/>
              </w:rPr>
              <w:t>NDIAGA DIAW</w:t>
            </w:r>
          </w:p>
        </w:tc>
      </w:tr>
      <w:tr>
        <w:tc>
          <w:tcPr>
            <w:tcW w:type="dxa" w:w="3551"/>
            <w:shd w:fill="F8FAFC"/>
          </w:tcPr>
          <w:p>
            <w:r>
              <w:rPr>
                <w:b w:val="0"/>
                <w:i w:val="0"/>
                <w:color w:val="64748B"/>
                <w:sz w:val="14"/>
              </w:rPr>
              <w:t>TÉLÉPHONE CM</w:t>
              <w:br/>
            </w:r>
            <w:r>
              <w:rPr>
                <w:b/>
                <w:i w:val="0"/>
                <w:sz w:val="18"/>
              </w:rPr>
              <w:t>77 262 00 76</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2026-06-13T12:27:23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MBATHIO DIAW ou l'année à laquelle MBATHIO DIAW a fréquenté l'école pour la dernière fois (.) le dernier diplome de MBATHIO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DIAW diffère de celui donné par MARIAMA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DIAW diffère de celui donné par NDIAGA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DIAW diffère de celui donné par THIORO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NDIAGA DIAW est un Agriculteurs et éleveurs, subsistance mais ne possède et n'élève pas d'animaux, prière de reprendre la section 17 ou fournir des explications concrètent.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MBATHIO DIAW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TOUTY DIAW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TOUTY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NDIAGA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NDIAGA DIAW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DIAW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NDIAGA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NDIAGA DIAW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488.8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CHAMPS DE RIZ est attribution par grouppement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152.9412 FCFA par Kilogramme qui semble faible, prière de vérifier  le montant d'achat (13000 FCFA pour 85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DIAW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[2026-06-18 13:44:10] </w:t>
      </w:r>
      <w:r>
        <w:rPr>
          <w:b/>
          <w:i w:val="0"/>
          <w:color w:val="1F6FEB"/>
          <w:sz w:val="16"/>
        </w:rPr>
        <w:t xml:space="preserve">EQ12_enq3_v2 </w:t>
      </w:r>
      <w:r>
        <w:rPr>
          <w:b w:val="0"/>
          <w:i w:val="0"/>
          <w:color w:val="64748B"/>
          <w:sz w:val="16"/>
        </w:rPr>
        <w:t xml:space="preserve">sur s16cq11 : </w:t>
      </w:r>
      <w:r>
        <w:rPr>
          <w:b w:val="0"/>
          <w:i w:val="0"/>
          <w:sz w:val="17"/>
        </w:rPr>
        <w:t>La production n’est pfas encore arrivée en phase de récolte et si on coche [non] les questions suivantes sont ouvertes sans qu’on puisse les renseigner raison pour laquelle on a choisi la modalité [Récolte nulle]</w:t>
      </w:r>
    </w:p>
    <w:p>
      <w:pPr>
        <w:pStyle w:val="ListBullet"/>
      </w:pPr>
      <w:r>
        <w:rPr>
          <w:b w:val="0"/>
          <w:i w:val="0"/>
          <w:color w:val="64748B"/>
          <w:sz w:val="16"/>
        </w:rPr>
        <w:t xml:space="preserve">[2026-06-20 13:58:20] </w:t>
      </w:r>
      <w:r>
        <w:rPr>
          <w:b/>
          <w:i w:val="0"/>
          <w:color w:val="1F6FEB"/>
          <w:sz w:val="16"/>
        </w:rPr>
        <w:t xml:space="preserve">EQ12_sup_v2 </w:t>
      </w:r>
      <w:r>
        <w:rPr>
          <w:b w:val="0"/>
          <w:i w:val="0"/>
          <w:color w:val="64748B"/>
          <w:sz w:val="16"/>
        </w:rPr>
        <w:t xml:space="preserve">sur @@ApprovedBySupervisor : </w:t>
      </w:r>
      <w:r>
        <w:rPr>
          <w:b w:val="0"/>
          <w:i w:val="0"/>
          <w:sz w:val="17"/>
        </w:rPr>
        <w:t>Entretien rapide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