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HAMADI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ABDRAHMANE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HAMADI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ADAMA SAMBA DIA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HAWA DIA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MARIAME DIA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FATY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HAMADI DIA, prière de reprendre la section agriculture du ménage AMADOU HAMADI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HAMADI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(9999)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