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60-40-89-89</w:t>
      </w:r>
    </w:p>
    <w:p>
      <w:r>
        <w:rPr>
          <w:b w:val="0"/>
          <w:i w:val="0"/>
          <w:color w:val="64748B"/>
          <w:sz w:val="18"/>
        </w:rPr>
        <w:t>Enquêteur : EQ16_enq3_v2 (ALIOU MOUSTAPHA SALL)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60-40-89-89</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77 011 32 41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2026-06-23T10:28:20</w:t>
            </w:r>
          </w:p>
        </w:tc>
      </w:tr>
    </w:tbl>
    <w:p/>
    <w:p>
      <w:r>
        <w:rPr>
          <w:b/>
          <w:i w:val="0"/>
          <w:color w:val="1F6FEB"/>
          <w:sz w:val="22"/>
        </w:rPr>
        <w:t>⚠ INCOHÉRENCES À CORRIGER (15)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Tacko Soumare,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Souleymane  Diallo n'a pas cherché du travail au cours des 30 derniers jours est étudie le coran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MAMADOU  DIALLO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MAMADOU  DIALLO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