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16:17:58] </w:t>
      </w:r>
      <w:r>
        <w:rPr>
          <w:b/>
          <w:i w:val="0"/>
          <w:color w:val="1F6FEB"/>
          <w:sz w:val="16"/>
        </w:rPr>
        <w:t xml:space="preserve">EQ16_enq2_v2 </w:t>
      </w:r>
      <w:r>
        <w:rPr>
          <w:b w:val="0"/>
          <w:i w:val="0"/>
          <w:color w:val="64748B"/>
          <w:sz w:val="16"/>
        </w:rPr>
        <w:t xml:space="preserve">sur @@Completed : </w:t>
      </w:r>
      <w:r>
        <w:rPr>
          <w:b w:val="0"/>
          <w:i w:val="0"/>
          <w:sz w:val="17"/>
        </w:rPr>
        <w:t>"une erreur au niveau des liens de parentès pour Dieynaba et Amadou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