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(22500 Fcfa) de MAMADOU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