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42-97-12-28</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42-97-12-28</w:t>
            </w:r>
          </w:p>
        </w:tc>
        <w:tc>
          <w:tcPr>
            <w:tcW w:type="dxa" w:w="3551"/>
            <w:shd w:fill="F8FAFC"/>
          </w:tcPr>
          <w:p>
            <w:r>
              <w:rPr>
                <w:b w:val="0"/>
                <w:i w:val="0"/>
                <w:color w:val="64748B"/>
                <w:sz w:val="14"/>
              </w:rPr>
              <w:t>CHEF DE MÉNAGE</w:t>
              <w:br/>
            </w:r>
            <w:r>
              <w:rPr>
                <w:b/>
                <w:i w:val="0"/>
                <w:sz w:val="18"/>
              </w:rPr>
              <w:t>BABA GALLE CAMARA</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2026-06-26T10:23:23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 CAMARA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GALLÉ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DIALLO diffère de celui donné par FANTA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GALLÉ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GALLE CAMARA (215000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GALLE CAMARA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BABA GALLE CAMARA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BABA GALLE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GALLE CAMARA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BABA GALLÉ CAMARA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GALLE CAMARA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