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25-91-73-36</w:t>
      </w:r>
    </w:p>
    <w:p>
      <w:r>
        <w:rPr>
          <w:b w:val="0"/>
          <w:i w:val="0"/>
          <w:color w:val="64748B"/>
          <w:sz w:val="18"/>
        </w:rPr>
        <w:t>Enquêteur : EQ18_enq2_v2 (MOUSSA SADIO)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25-91-73-36</w:t>
            </w:r>
          </w:p>
        </w:tc>
        <w:tc>
          <w:tcPr>
            <w:tcW w:type="dxa" w:w="3551"/>
            <w:shd w:fill="F8FAFC"/>
          </w:tcPr>
          <w:p>
            <w:r>
              <w:rPr>
                <w:b w:val="0"/>
                <w:i w:val="0"/>
                <w:color w:val="64748B"/>
                <w:sz w:val="14"/>
              </w:rPr>
              <w:t>CHEF DE MÉNAGE</w:t>
              <w:br/>
            </w:r>
            <w:r>
              <w:rPr>
                <w:b/>
                <w:i w:val="0"/>
                <w:sz w:val="18"/>
              </w:rPr>
              <w:t>BALLA DIALLO</w:t>
            </w:r>
          </w:p>
        </w:tc>
      </w:tr>
      <w:tr>
        <w:tc>
          <w:tcPr>
            <w:tcW w:type="dxa" w:w="3551"/>
            <w:shd w:fill="F8FAFC"/>
          </w:tcPr>
          <w:p>
            <w:r>
              <w:rPr>
                <w:b w:val="0"/>
                <w:i w:val="0"/>
                <w:color w:val="64748B"/>
                <w:sz w:val="14"/>
              </w:rPr>
              <w:t>TÉLÉPHONE CM</w:t>
              <w:br/>
            </w:r>
            <w:r>
              <w:rPr>
                <w:b/>
                <w:i w:val="0"/>
                <w:sz w:val="18"/>
              </w:rPr>
              <w:t>77 958 80 77</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2026-06-26T10:03:47</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DIALLO diffère de celui donné par BALLA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revêtement du sol du logement le/la Ciment/Béton, mais celui du ménage de BALLA DIALLO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DIALLO (4000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BOIS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BALLA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[2026-06-27 09:00:02] </w:t>
      </w:r>
      <w:r>
        <w:rPr>
          <w:b/>
          <w:i w:val="0"/>
          <w:color w:val="1F6FEB"/>
          <w:sz w:val="16"/>
        </w:rPr>
        <w:t xml:space="preserve">EQ18_enq2_v2 </w:t>
      </w:r>
      <w:r>
        <w:rPr>
          <w:b w:val="0"/>
          <w:i w:val="0"/>
          <w:color w:val="64748B"/>
          <w:sz w:val="16"/>
        </w:rPr>
        <w:t xml:space="preserve">sur s20bq18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