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daga ba est trop jeune ou vielle pour avoir daga ba selon l'écart d'âge (12 ans) entre lui et sa mère, prière de revoir l'âge de daga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DYMA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saly ba n'a pas fait des études dans une école formelle est elle n’avait pas un extrait de naissance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(504000 Fcfa) de awa ba1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syra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syra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awa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montant(10250 FCFA) des dépenses pour chaque visite prénatale de awa dieng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abba ka a eu est probleme auditive  et des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ka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ba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ba a eu est crise 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awa ba1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DYMA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 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ba1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DYMA SOW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(266500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(400000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(8000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leur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(8000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transformations des produits laitiers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s11q44</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(n°8) — Dépense de santé de 529 000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