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57-53-99-19</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57-53-99-19</w:t>
            </w:r>
          </w:p>
        </w:tc>
        <w:tc>
          <w:tcPr>
            <w:tcW w:type="dxa" w:w="3551"/>
            <w:shd w:fill="F8FAFC"/>
          </w:tcPr>
          <w:p>
            <w:r>
              <w:rPr>
                <w:b w:val="0"/>
                <w:i w:val="0"/>
                <w:color w:val="64748B"/>
                <w:sz w:val="14"/>
              </w:rPr>
              <w:t>CHEF DE MÉNAGE</w:t>
              <w:br/>
            </w:r>
            <w:r>
              <w:rPr>
                <w:b/>
                <w:i w:val="0"/>
                <w:sz w:val="18"/>
              </w:rPr>
              <w:t>BATHE  SENE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keur ndiaga sarr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2026-06-13T10:51:42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loum diffère de celui donné par Mbene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bathe sene diffère de celui donné par bathe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sene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sene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bathe sene, les agriculteurs dont leurs cultures est principalement destiné à la consommation du ménage sont des (Agriculteurs, subsistances) et ceux qui le font avec l'élevage sont des (Agriculteurs et eleveurs, subsistances)Attention ! Le nombre de jours (6 jours) que bathe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SENE (35000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BATHE SENE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BATHE SENE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(600 kg) et des quantités en stock (0 kg) diffère de celle de la quantité totale (720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(60 kg) et des quantités en stock (490 kg) diffère de celle de la quantité totale (200 kg) que le ménage a eu après la recolte de Mil.</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BATHE SENE a comme taille 6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11:27:05]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