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Gnokhor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Mbéry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Papana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Moustapha Lakrame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Khadim Samb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Gnokhor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Mbéry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Papana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Moustapha Lakrame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Khadim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montant(73000 FCFA) des dépenses liées à l'accouchement de Sokhna Khadim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montant(750 FCFA) des dépenses pour chaque visite prénatale de Mane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Adama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(30000 Fcfa) au cours de 6 derniers mois de Vêtements femmes (15 ans et plus): robe, jupe, pantalon, ensemble,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95000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Mbéry Samb fréquente 2ème année de Primaire mais ne sait pas écrire, prière de vérifier auprès de Mbéry Samb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Gaye Samb est Etudiant/Elève de la 4.21 mais Gaye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Kine Samb est Etudiant/Elève de la 4.21 mais Kine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p>
      <w:pPr>
        <w:pStyle w:val="ListBullet"/>
      </w:pPr>
      <w:r>
        <w:rPr>
          <w:b w:val="0"/>
          <w:i w:val="0"/>
          <w:color w:val="64748B"/>
          <w:sz w:val="16"/>
        </w:rPr>
        <w:t xml:space="preserve">[2026-06-15 14:24:18]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[2026-06-17 08:01:14] </w:t>
      </w:r>
      <w:r>
        <w:rPr>
          <w:b/>
          <w:i w:val="0"/>
          <w:color w:val="1F6FEB"/>
          <w:sz w:val="16"/>
        </w:rPr>
        <w:t xml:space="preserve">EQ25_sup_v2 </w:t>
      </w:r>
      <w:r>
        <w:rPr>
          <w:b w:val="0"/>
          <w:i w:val="0"/>
          <w:color w:val="64748B"/>
          <w:sz w:val="16"/>
        </w:rPr>
        <w:t xml:space="preserve">sur @@RejectedBySupervisor : </w:t>
      </w:r>
      <w:r>
        <w:rPr>
          <w:b w:val="0"/>
          <w:i w:val="0"/>
          <w:sz w:val="17"/>
        </w:rPr>
        <w:t>Revoir la note du fichier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