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FAYE2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LAMP FAYE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NDANTY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THIABOU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DIASSE FAYE diffère de celui donné par DIASSE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 FAYE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KARFA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KARFA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MANE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LAMP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NDANTY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NDANTY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NDIANE FAYE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ASTOU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TENING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THIABOU FAYE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DIASSE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KARFA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LAMP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KONTEYE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MANE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NAR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DIASSE FAYE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s01q40, s01q43, s02q04, s02q15, s03q52, s04q30__1, s04q30__2</w:t>
            </w:r>
          </w:p>
        </w:tc>
        <w:tc>
          <w:tcPr>
            <w:tcW w:type="dxa" w:w="6520"/>
          </w:tcPr>
          <w:p>
            <w:r>
              <w:rPr>
                <w:b w:val="0"/>
                <w:i w:val="0"/>
                <w:sz w:val="17"/>
              </w:rPr>
              <w:t>Le nombre d'échéances de rembourcement restant de DIASSE FAYE est trop élevé pour le deuxième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DIASSE FAYE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DIASSE FAYE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(535000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18000 FCFA qui semble élevé, prière de verifier le montant tiré de la vente (36000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KONTEYE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THIABOU FAYE fréquente 5ème année de Primaire mais ne sait pas écrire, prière de vérifier auprès de THIABOU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NDANTY FAYE2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(285000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