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LOUM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LOUM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LOUM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MEISSA LOUM,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MBAYE LOUM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MBAYE LOUM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LOUM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LOUM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LOUM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(8600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(9200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(617500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(7000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MBAYE LOUM N 2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MBAYE LOUM N 2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DE MIL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(21) non membre du ménage de MBAYE LOUM N 2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D’ARACHIDE par jours au moment de la période des récoltes est de 4047.619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(5000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(32500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(700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SAMB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LOUM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LOUM 1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