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20-88-69-47</w:t>
      </w:r>
    </w:p>
    <w:p>
      <w:r>
        <w:rPr>
          <w:b w:val="0"/>
          <w:i w:val="0"/>
          <w:color w:val="64748B"/>
          <w:sz w:val="18"/>
        </w:rPr>
        <w:t>Enquêteur : EQ26_enq1_v2 (ALFRED KEITA)  ·  Équipe : EQ26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91202010030</w:t>
            </w:r>
          </w:p>
        </w:tc>
        <w:tc>
          <w:tcPr>
            <w:tcW w:type="dxa" w:w="3551"/>
            <w:shd w:fill="F8FAFC"/>
          </w:tcPr>
          <w:p>
            <w:r>
              <w:rPr>
                <w:b w:val="0"/>
                <w:i w:val="0"/>
                <w:color w:val="64748B"/>
                <w:sz w:val="14"/>
              </w:rPr>
              <w:t>MÉNAGE</w:t>
              <w:br/>
            </w:r>
            <w:r>
              <w:rPr>
                <w:b/>
                <w:i w:val="0"/>
                <w:color w:val="1F6FEB"/>
                <w:sz w:val="18"/>
              </w:rPr>
              <w:t>20-88-69-47</w:t>
            </w:r>
          </w:p>
        </w:tc>
        <w:tc>
          <w:tcPr>
            <w:tcW w:type="dxa" w:w="3551"/>
            <w:shd w:fill="F8FAFC"/>
          </w:tcPr>
          <w:p>
            <w:r>
              <w:rPr>
                <w:b w:val="0"/>
                <w:i w:val="0"/>
                <w:color w:val="64748B"/>
                <w:sz w:val="14"/>
              </w:rPr>
              <w:t>CHEF DE MÉNAGE</w:t>
              <w:br/>
            </w:r>
            <w:r>
              <w:rPr>
                <w:b/>
                <w:i w:val="0"/>
                <w:sz w:val="18"/>
              </w:rPr>
              <w:t>SILMANG MBAYE</w:t>
            </w:r>
          </w:p>
        </w:tc>
      </w:tr>
      <w:tr>
        <w:tc>
          <w:tcPr>
            <w:tcW w:type="dxa" w:w="3551"/>
            <w:shd w:fill="F8FAFC"/>
          </w:tcPr>
          <w:p>
            <w:r>
              <w:rPr>
                <w:b w:val="0"/>
                <w:i w:val="0"/>
                <w:color w:val="64748B"/>
                <w:sz w:val="14"/>
              </w:rPr>
              <w:t>TÉLÉPHONE CM</w:t>
              <w:br/>
            </w:r>
            <w:r>
              <w:rPr>
                <w:b/>
                <w:i w:val="0"/>
                <w:sz w:val="18"/>
              </w:rPr>
              <w:t>77 930 94 27</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2026-06-10T16:19:42</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MBAYE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MBAYE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MBAYE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MBAYE a dit que sa mère a un niveau  alors que la mère elle-même dit qu'elle a un niveau Primaire au niveau de la section 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MARIE GUEYE semble incoherent pour accéder au lieu de la consultation.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PÉPINIÈRE est de 6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unité de  à 4000 FCFA qui semble incoherent, prière de corriger cette incoherenceLe prix de vente d'un kg de  est de 6666.667 FCFA qui semble élevé, prière de verifier le montant tiré de la vente (20000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unité de  à 5000 FCFA qui semble incoherent, prière de corriger cette incoherenceLe prix de vente d'un kg de  est de 13333.33 FCFA qui semble élevé, prière de verifier le montant tiré de la vente (40000 FCFA) de  auprès de l'enquêté ou confirmer.</w:t>
            </w:r>
          </w:p>
        </w:tc>
      </w:tr>
      <w:tr>
        <w:tc>
          <w:tcPr>
            <w:tcW w:type="dxa" w:w="1417"/>
          </w:tcPr>
          <w:p>
            <w:r>
              <w:rPr>
                <w:b/>
                <w:i w:val="0"/>
                <w:sz w:val="16"/>
              </w:rPr>
              <w:t>—</w:t>
              <w:br/>
            </w:r>
            <w:r>
              <w:rPr>
                <w:b w:val="0"/>
                <w:i w:val="0"/>
                <w:color w:val="64748B"/>
                <w:sz w:val="14"/>
              </w:rPr>
            </w:r>
          </w:p>
        </w:tc>
        <w:tc>
          <w:tcPr>
            <w:tcW w:type="dxa" w:w="1701"/>
          </w:tcPr>
          <w:p>
            <w:r>
              <w:rPr>
                <w:b/>
                <w:i w:val="0"/>
                <w:color w:val="16A34A"/>
                <w:sz w:val="16"/>
              </w:rPr>
              <w:t>s16Aq08</w:t>
            </w:r>
          </w:p>
        </w:tc>
        <w:tc>
          <w:tcPr>
            <w:tcW w:type="dxa" w:w="6520"/>
          </w:tcPr>
          <w:p>
            <w:r>
              <w:rPr>
                <w:b w:val="0"/>
                <w:i w:val="0"/>
                <w:sz w:val="17"/>
              </w:rPr>
              <w:t>ERREUR: La [culture principale](s16Aq08) ne figure pas dans la liste des cultures pratiquées sur la parcelle.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MBAYE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( 19500 FCFA) de ABLAYE MBAYE  qui fréquente 3ème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ABLAYE MBAYE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FATIM GUEYE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MBAYE qui fréquente 1ére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SILMANG MBAYE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FATIM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MARIE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MOUHAMED MBAYE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MARIE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SILMANG MBAYE (500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SILMANG MBAYE (27200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SILMANG MBAYE (3700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SILMANG MBAYE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SILMANG MBAYE (27500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SILMANG MBAYE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SILMANG MBAYE (3500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SILMANG MBAYE (35000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SILMANG MBAYE (53000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SILMANG MBAYE (650000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SILMANG MBAYE (7000 Fcfa) au cours de 12 derniers mois de Vignette automobile ou moto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SILMANG MBAYE (7500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VENTE DE DETAIL DE BONBON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SILMANG MBAYE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achété à 21000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21000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PÉPINIÈRE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PÉPINIÈRE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12.5 FCFA par Kilogramme qui semble faible, prière de vérifier  le montant d'achat (1000 FCFA pour 80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10000 FCFA qui semble élevé, prière de verifier le montant tiré de la vente (30000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3333.333 FCFA qui semble élevé, prière de verifier le montant tiré de la vente (10000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Autre (à préciser) est de 6666.667 FCFA qui semble élevé, prière de verifier le montant tiré de la vente (20000 FCFA) de Autre (à préciser)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Autre (à préciser).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Autre (à préciser)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s16Cq05_controle</w:t>
            </w:r>
          </w:p>
        </w:tc>
        <w:tc>
          <w:tcPr>
            <w:tcW w:type="dxa" w:w="6520"/>
          </w:tcPr>
          <w:p>
            <w:r>
              <w:rPr>
                <w:b w:val="0"/>
                <w:i w:val="0"/>
                <w:sz w:val="17"/>
              </w:rPr>
              <w:t>Erreur. Dans la liste des cultures renseignée doit figurer la culture principale indiquée à la question 16A.08. Veuillez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s16Cq07</w:t>
            </w:r>
          </w:p>
        </w:tc>
        <w:tc>
          <w:tcPr>
            <w:tcW w:type="dxa" w:w="6520"/>
          </w:tcPr>
          <w:p>
            <w:r>
              <w:rPr>
                <w:b w:val="0"/>
                <w:i w:val="0"/>
                <w:sz w:val="17"/>
              </w:rPr>
              <w:t>Incohérence. Le nombre de cultures sur la parcelle (16C.05)  n'est pas concordant avec le système de culture (16C.07)</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Groupe moto pompe a été revendu à 30000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MARIE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FATIM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MOUHAMED MBAYE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MARIE GUEYE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SILMANG MBAYE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Caramel, bonbons (tangal), confiseries, etc,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Ovins (Moutons) est trop faible.</w:t>
            </w:r>
          </w:p>
        </w:tc>
      </w:tr>
    </w:tbl>
    <w:p/>
    <w:p>
      <w:r>
        <w:rPr>
          <w:b/>
          <w:i w:val="0"/>
          <w:color w:val="1F6FEB"/>
          <w:sz w:val="22"/>
        </w:rPr>
        <w:t>💬 COMMENTAIRES SUPERVISEUR / ENQUÊTEUR (2)</w:t>
      </w:r>
    </w:p>
    <w:p>
      <w:pPr>
        <w:pStyle w:val="ListBullet"/>
      </w:pPr>
      <w:r>
        <w:rPr>
          <w:b w:val="0"/>
          <w:i w:val="0"/>
          <w:color w:val="64748B"/>
          <w:sz w:val="16"/>
        </w:rPr>
        <w:t xml:space="preserve">[2026-06-15 10:57:41] </w:t>
      </w:r>
      <w:r>
        <w:rPr>
          <w:b/>
          <w:i w:val="0"/>
          <w:color w:val="1F6FEB"/>
          <w:sz w:val="16"/>
        </w:rPr>
        <w:t xml:space="preserve">EQ26_enq1_v2 </w:t>
      </w:r>
      <w:r>
        <w:rPr>
          <w:b w:val="0"/>
          <w:i w:val="0"/>
          <w:color w:val="64748B"/>
          <w:sz w:val="16"/>
        </w:rPr>
        <w:t xml:space="preserve">sur s16Aq08 : </w:t>
      </w:r>
      <w:r>
        <w:rPr>
          <w:b w:val="0"/>
          <w:i w:val="0"/>
          <w:sz w:val="17"/>
        </w:rPr>
        <w:t>"CARASSOL "</w:t>
      </w:r>
    </w:p>
    <w:p>
      <w:pPr>
        <w:pStyle w:val="ListBullet"/>
      </w:pPr>
      <w:r>
        <w:rPr>
          <w:b w:val="0"/>
          <w:i w:val="0"/>
          <w:color w:val="64748B"/>
          <w:sz w:val="16"/>
        </w:rPr>
        <w:t xml:space="preserve">[2026-06-15 15:19:28] </w:t>
      </w:r>
      <w:r>
        <w:rPr>
          <w:b/>
          <w:i w:val="0"/>
          <w:color w:val="1F6FEB"/>
          <w:sz w:val="16"/>
        </w:rPr>
        <w:t xml:space="preserve">EQ26_enq1_v2 </w:t>
      </w:r>
      <w:r>
        <w:rPr>
          <w:b w:val="0"/>
          <w:i w:val="0"/>
          <w:color w:val="64748B"/>
          <w:sz w:val="16"/>
        </w:rPr>
        <w:t xml:space="preserve">sur s07bq03a_1 : </w:t>
      </w:r>
      <w:r>
        <w:rPr>
          <w:b w:val="0"/>
          <w:i w:val="0"/>
          <w:sz w:val="17"/>
        </w:rPr>
        <w:t>à</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