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16-73-19-42</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16-73-19-42</w:t>
            </w:r>
          </w:p>
        </w:tc>
        <w:tc>
          <w:tcPr>
            <w:tcW w:type="dxa" w:w="3551"/>
            <w:shd w:fill="F8FAFC"/>
          </w:tcPr>
          <w:p>
            <w:r>
              <w:rPr>
                <w:b w:val="0"/>
                <w:i w:val="0"/>
                <w:color w:val="64748B"/>
                <w:sz w:val="14"/>
              </w:rPr>
              <w:t>CHEF DE MÉNAGE</w:t>
              <w:br/>
            </w:r>
            <w:r>
              <w:rPr>
                <w:b/>
                <w:i w:val="0"/>
                <w:sz w:val="18"/>
              </w:rPr>
              <w:t>MALICK DIOUF</w:t>
            </w:r>
          </w:p>
        </w:tc>
      </w:tr>
      <w:tr>
        <w:tc>
          <w:tcPr>
            <w:tcW w:type="dxa" w:w="3551"/>
            <w:shd w:fill="F8FAFC"/>
          </w:tcPr>
          <w:p>
            <w:r>
              <w:rPr>
                <w:b w:val="0"/>
                <w:i w:val="0"/>
                <w:color w:val="64748B"/>
                <w:sz w:val="14"/>
              </w:rPr>
              <w:t>TÉLÉPHONE CM</w:t>
              <w:br/>
            </w:r>
            <w:r>
              <w:rPr>
                <w:b/>
                <w:i w:val="0"/>
                <w:sz w:val="18"/>
              </w:rPr>
              <w:t>77 507 76 98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2026-06-10T14:20:07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SARR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 à manger  (table + chaises)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SARR a eu est Arthrose,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ASTOU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MALICK DIOUF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DIOUF (1177500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DIOUF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(8000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(90000 Fcfa) au cours de 12 derniers mois de Frais d'assurance d'une maison ou tout autre bien qu'un moyen de transport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cession et délibération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 à manger  (table + chaises)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1 069 993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DIOUF a comme taille 3 personnes dont ils vivent à FATICK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Table à manger  (table + chaises) est inférieur aux prix de revente (15000)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