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73-87-28-48</w:t>
      </w:r>
    </w:p>
    <w:p>
      <w:r>
        <w:rPr>
          <w:b w:val="0"/>
          <w:i w:val="0"/>
          <w:color w:val="64748B"/>
          <w:sz w:val="18"/>
        </w:rPr>
        <w:t>Enquêteur : EQ27_enq3_v2 (AISSATOU SENE)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61203020020</w:t>
            </w:r>
          </w:p>
        </w:tc>
        <w:tc>
          <w:tcPr>
            <w:tcW w:type="dxa" w:w="3551"/>
            <w:shd w:fill="F8FAFC"/>
          </w:tcPr>
          <w:p>
            <w:r>
              <w:rPr>
                <w:b w:val="0"/>
                <w:i w:val="0"/>
                <w:color w:val="64748B"/>
                <w:sz w:val="14"/>
              </w:rPr>
              <w:t>MÉNAGE</w:t>
              <w:br/>
            </w:r>
            <w:r>
              <w:rPr>
                <w:b/>
                <w:i w:val="0"/>
                <w:color w:val="1F6FEB"/>
                <w:sz w:val="18"/>
              </w:rPr>
              <w:t>73-87-28-48</w:t>
            </w:r>
          </w:p>
        </w:tc>
        <w:tc>
          <w:tcPr>
            <w:tcW w:type="dxa" w:w="3551"/>
            <w:shd w:fill="F8FAFC"/>
          </w:tcPr>
          <w:p>
            <w:r>
              <w:rPr>
                <w:b w:val="0"/>
                <w:i w:val="0"/>
                <w:color w:val="64748B"/>
                <w:sz w:val="14"/>
              </w:rPr>
              <w:t>CHEF DE MÉNAGE</w:t>
              <w:br/>
            </w:r>
            <w:r>
              <w:rPr>
                <w:b/>
                <w:i w:val="0"/>
                <w:sz w:val="18"/>
              </w:rPr>
              <w:t>MAMADOU TINE</w:t>
            </w:r>
          </w:p>
        </w:tc>
      </w:tr>
      <w:tr>
        <w:tc>
          <w:tcPr>
            <w:tcW w:type="dxa" w:w="3551"/>
            <w:shd w:fill="F8FAFC"/>
          </w:tcPr>
          <w:p>
            <w:r>
              <w:rPr>
                <w:b w:val="0"/>
                <w:i w:val="0"/>
                <w:color w:val="64748B"/>
                <w:sz w:val="14"/>
              </w:rPr>
              <w:t>TÉLÉPHONE CM</w:t>
              <w:br/>
            </w:r>
            <w:r>
              <w:rPr>
                <w:b/>
                <w:i w:val="0"/>
                <w:sz w:val="18"/>
              </w:rPr>
              <w:t>78 212 83 06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2026-05-20T09:50:38</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MBODJI SENE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.5714285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du toit le/la Paille, mais celui du ménage de MaMADou TINE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Arara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Arara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Charrettes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MBODJI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MAME GOR TINE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(350 FCFA) pour l'année scolaire de PAPE TINE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YANDE TINE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YANDE TINE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YANDE TINE a été hospitalisé au cours des 12 derniers mois est tyberculos,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(62175 Fcfa) de YANDE TINE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DABA TINE a eu est uriner beaucoup,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TINE n'a pas cherché du travail au cours des 30 derniers jours est talibé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YANDE TINE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NDIGUE TINE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Fatou MBODJI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TINE (35000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TINE (8500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750000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(6500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10 FCFA par Gramme qui semble faible, prière de vérifier  le montant d'achat (2000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(0 kg),  des quantités vendus (120 kg) et des quantités en stock (60 kg) diffère de celle de la quantité totale (360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montant(150000 FCFA) des dépenses pour la dernière hospitalisation de YANDE TINE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TINE, les agriculteurs dont leurs cultures est principalement destiné à la consommation du ménage sont des (Agriculteurs, subsistances) et ceux qui le font avec l'élevage sont des (Agriculteurs et eleveurs, subsistances)Avertissement!!! MAMADOU TINE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 MBODJI SENE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Armoires et autres meubles est inférieur aux prix de revente (750000)  avec l'âge du bien atteignant 8 ans.</w:t>
            </w:r>
          </w:p>
        </w:tc>
      </w:tr>
    </w:tbl>
    <w:p/>
    <w:p>
      <w:r>
        <w:rPr>
          <w:b/>
          <w:i w:val="0"/>
          <w:color w:val="1F6FEB"/>
          <w:sz w:val="22"/>
        </w:rPr>
        <w:t>💬 COMMENTAIRES SUPERVISEUR / ENQUÊTEUR (13)</w:t>
      </w:r>
    </w:p>
    <w:p>
      <w:pPr>
        <w:pStyle w:val="ListBullet"/>
      </w:pPr>
      <w:r>
        <w:rPr>
          <w:b w:val="0"/>
          <w:i w:val="0"/>
          <w:color w:val="64748B"/>
          <w:sz w:val="16"/>
        </w:rPr>
        <w:t xml:space="preserve">[2026-05-21 20:17:27] </w:t>
      </w:r>
      <w:r>
        <w:rPr>
          <w:b/>
          <w:i w:val="0"/>
          <w:color w:val="1F6FEB"/>
          <w:sz w:val="16"/>
        </w:rPr>
        <w:t xml:space="preserve">EQ27_sup_v2 </w:t>
      </w:r>
      <w:r>
        <w:rPr>
          <w:b w:val="0"/>
          <w:i w:val="0"/>
          <w:color w:val="64748B"/>
          <w:sz w:val="16"/>
        </w:rPr>
        <w:t xml:space="preserve">sur s01q24 : </w:t>
      </w:r>
      <w:r>
        <w:rPr>
          <w:b w:val="0"/>
          <w:i w:val="0"/>
          <w:sz w:val="17"/>
        </w:rPr>
        <w:t>Incohérence: l’àge c’est 44ans donc 44-17=27  ans: c’est 27ans</w:t>
      </w:r>
    </w:p>
    <w:p>
      <w:pPr>
        <w:pStyle w:val="ListBullet"/>
      </w:pPr>
      <w:r>
        <w:rPr>
          <w:b w:val="0"/>
          <w:i w:val="0"/>
          <w:color w:val="64748B"/>
          <w:sz w:val="16"/>
        </w:rPr>
        <w:t xml:space="preserve">[2026-05-21 20:27:14] </w:t>
      </w:r>
      <w:r>
        <w:rPr>
          <w:b/>
          <w:i w:val="0"/>
          <w:color w:val="1F6FEB"/>
          <w:sz w:val="16"/>
        </w:rPr>
        <w:t xml:space="preserve">EQ27_sup_v2 </w:t>
      </w:r>
      <w:r>
        <w:rPr>
          <w:b w:val="0"/>
          <w:i w:val="0"/>
          <w:color w:val="64748B"/>
          <w:sz w:val="16"/>
        </w:rPr>
        <w:t xml:space="preserve">sur s01q41a : </w:t>
      </w:r>
      <w:r>
        <w:rPr>
          <w:b w:val="0"/>
          <w:i w:val="0"/>
          <w:sz w:val="17"/>
        </w:rPr>
        <w:t>À revoir la réponse est nul et pourtant il a accés a l’internet</w:t>
      </w:r>
    </w:p>
    <w:p>
      <w:pPr>
        <w:pStyle w:val="ListBullet"/>
      </w:pPr>
      <w:r>
        <w:rPr>
          <w:b w:val="0"/>
          <w:i w:val="0"/>
          <w:color w:val="64748B"/>
          <w:sz w:val="16"/>
        </w:rPr>
        <w:t xml:space="preserve">[2026-05-21 20:34:41] </w:t>
      </w:r>
      <w:r>
        <w:rPr>
          <w:b/>
          <w:i w:val="0"/>
          <w:color w:val="1F6FEB"/>
          <w:sz w:val="16"/>
        </w:rPr>
        <w:t xml:space="preserve">EQ27_sup_v2 </w:t>
      </w:r>
      <w:r>
        <w:rPr>
          <w:b w:val="0"/>
          <w:i w:val="0"/>
          <w:color w:val="64748B"/>
          <w:sz w:val="16"/>
        </w:rPr>
        <w:t xml:space="preserve">sur s02q19 : </w:t>
      </w:r>
      <w:r>
        <w:rPr>
          <w:b w:val="0"/>
          <w:i w:val="0"/>
          <w:sz w:val="17"/>
        </w:rPr>
        <w:t>Incohérence,à revoir cette réponse</w:t>
      </w:r>
    </w:p>
    <w:p>
      <w:pPr>
        <w:pStyle w:val="ListBullet"/>
      </w:pPr>
      <w:r>
        <w:rPr>
          <w:b w:val="0"/>
          <w:i w:val="0"/>
          <w:color w:val="64748B"/>
          <w:sz w:val="16"/>
        </w:rPr>
        <w:t xml:space="preserve">[2026-05-21 20:37:05] </w:t>
      </w:r>
      <w:r>
        <w:rPr>
          <w:b/>
          <w:i w:val="0"/>
          <w:color w:val="1F6FEB"/>
          <w:sz w:val="16"/>
        </w:rPr>
        <w:t xml:space="preserve">EQ27_sup_v2 </w:t>
      </w:r>
      <w:r>
        <w:rPr>
          <w:b w:val="0"/>
          <w:i w:val="0"/>
          <w:color w:val="64748B"/>
          <w:sz w:val="16"/>
        </w:rPr>
        <w:t xml:space="preserve">sur s02q28 : </w:t>
      </w:r>
      <w:r>
        <w:rPr>
          <w:b w:val="0"/>
          <w:i w:val="0"/>
          <w:sz w:val="17"/>
        </w:rPr>
        <w:t>À revoir ce montant</w:t>
      </w:r>
    </w:p>
    <w:p>
      <w:pPr>
        <w:pStyle w:val="ListBullet"/>
      </w:pPr>
      <w:r>
        <w:rPr>
          <w:b w:val="0"/>
          <w:i w:val="0"/>
          <w:color w:val="64748B"/>
          <w:sz w:val="16"/>
        </w:rPr>
        <w:t xml:space="preserve">[2026-05-21 20:38:18] </w:t>
      </w:r>
      <w:r>
        <w:rPr>
          <w:b/>
          <w:i w:val="0"/>
          <w:color w:val="1F6FEB"/>
          <w:sz w:val="16"/>
        </w:rPr>
        <w:t xml:space="preserve">EQ27_sup_v2 </w:t>
      </w:r>
      <w:r>
        <w:rPr>
          <w:b w:val="0"/>
          <w:i w:val="0"/>
          <w:color w:val="64748B"/>
          <w:sz w:val="16"/>
        </w:rPr>
        <w:t xml:space="preserve">sur s02q19 : </w:t>
      </w:r>
      <w:r>
        <w:rPr>
          <w:b w:val="0"/>
          <w:i w:val="0"/>
          <w:sz w:val="17"/>
        </w:rPr>
        <w:t>Incohérence sur cette réponse</w:t>
      </w:r>
    </w:p>
    <w:p>
      <w:pPr>
        <w:pStyle w:val="ListBullet"/>
      </w:pPr>
      <w:r>
        <w:rPr>
          <w:b w:val="0"/>
          <w:i w:val="0"/>
          <w:color w:val="64748B"/>
          <w:sz w:val="16"/>
        </w:rPr>
        <w:t xml:space="preserve">[2026-05-21 20:47:12] </w:t>
      </w:r>
      <w:r>
        <w:rPr>
          <w:b/>
          <w:i w:val="0"/>
          <w:color w:val="1F6FEB"/>
          <w:sz w:val="16"/>
        </w:rPr>
        <w:t xml:space="preserve">EQ27_sup_v2 </w:t>
      </w:r>
      <w:r>
        <w:rPr>
          <w:b w:val="0"/>
          <w:i w:val="0"/>
          <w:color w:val="64748B"/>
          <w:sz w:val="16"/>
        </w:rPr>
        <w:t xml:space="preserve">sur s02q19 : </w:t>
      </w:r>
      <w:r>
        <w:rPr>
          <w:b w:val="0"/>
          <w:i w:val="0"/>
          <w:sz w:val="17"/>
        </w:rPr>
        <w:t>À revoir cette incohérence</w:t>
      </w:r>
    </w:p>
    <w:p>
      <w:pPr>
        <w:pStyle w:val="ListBullet"/>
      </w:pPr>
      <w:r>
        <w:rPr>
          <w:b w:val="0"/>
          <w:i w:val="0"/>
          <w:color w:val="64748B"/>
          <w:sz w:val="16"/>
        </w:rPr>
        <w:t xml:space="preserve">[2026-05-21 21:00:32] </w:t>
      </w:r>
      <w:r>
        <w:rPr>
          <w:b/>
          <w:i w:val="0"/>
          <w:color w:val="1F6FEB"/>
          <w:sz w:val="16"/>
        </w:rPr>
        <w:t xml:space="preserve">EQ27_sup_v2 </w:t>
      </w:r>
      <w:r>
        <w:rPr>
          <w:b w:val="0"/>
          <w:i w:val="0"/>
          <w:color w:val="64748B"/>
          <w:sz w:val="16"/>
        </w:rPr>
        <w:t xml:space="preserve">sur s03q07_autre : </w:t>
      </w:r>
      <w:r>
        <w:rPr>
          <w:b w:val="0"/>
          <w:i w:val="0"/>
          <w:sz w:val="17"/>
        </w:rPr>
        <w:t>Il faut précisez la où il a consulté la premiere fois</w:t>
      </w:r>
    </w:p>
    <w:p>
      <w:pPr>
        <w:pStyle w:val="ListBullet"/>
      </w:pPr>
      <w:r>
        <w:rPr>
          <w:b w:val="0"/>
          <w:i w:val="0"/>
          <w:color w:val="64748B"/>
          <w:sz w:val="16"/>
        </w:rPr>
        <w:t xml:space="preserve">[2026-05-21 21:03:51] </w:t>
      </w:r>
      <w:r>
        <w:rPr>
          <w:b/>
          <w:i w:val="0"/>
          <w:color w:val="1F6FEB"/>
          <w:sz w:val="16"/>
        </w:rPr>
        <w:t xml:space="preserve">EQ27_sup_v2 </w:t>
      </w:r>
      <w:r>
        <w:rPr>
          <w:b w:val="0"/>
          <w:i w:val="0"/>
          <w:color w:val="64748B"/>
          <w:sz w:val="16"/>
        </w:rPr>
        <w:t xml:space="preserve">sur s03q20 : </w:t>
      </w:r>
      <w:r>
        <w:rPr>
          <w:b w:val="0"/>
          <w:i w:val="0"/>
          <w:sz w:val="17"/>
        </w:rPr>
        <w:t>À revoir cette réponse</w:t>
      </w:r>
    </w:p>
    <w:p>
      <w:pPr>
        <w:pStyle w:val="ListBullet"/>
      </w:pPr>
      <w:r>
        <w:rPr>
          <w:b w:val="0"/>
          <w:i w:val="0"/>
          <w:color w:val="64748B"/>
          <w:sz w:val="16"/>
        </w:rPr>
        <w:t xml:space="preserve">[2026-05-21 21:04:19] </w:t>
      </w:r>
      <w:r>
        <w:rPr>
          <w:b/>
          <w:i w:val="0"/>
          <w:color w:val="1F6FEB"/>
          <w:sz w:val="16"/>
        </w:rPr>
        <w:t xml:space="preserve">EQ27_sup_v2 </w:t>
      </w:r>
      <w:r>
        <w:rPr>
          <w:b w:val="0"/>
          <w:i w:val="0"/>
          <w:color w:val="64748B"/>
          <w:sz w:val="16"/>
        </w:rPr>
        <w:t xml:space="preserve">sur s03q21 : </w:t>
      </w:r>
      <w:r>
        <w:rPr>
          <w:b w:val="0"/>
          <w:i w:val="0"/>
          <w:sz w:val="17"/>
        </w:rPr>
        <w:t>À revoir cette répone</w:t>
      </w:r>
    </w:p>
    <w:p>
      <w:pPr>
        <w:pStyle w:val="ListBullet"/>
      </w:pPr>
      <w:r>
        <w:rPr>
          <w:b w:val="0"/>
          <w:i w:val="0"/>
          <w:color w:val="64748B"/>
          <w:sz w:val="16"/>
        </w:rPr>
        <w:t xml:space="preserve">[2026-05-21 21:14:17]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[2026-05-21 21:17:03] </w:t>
      </w:r>
      <w:r>
        <w:rPr>
          <w:b/>
          <w:i w:val="0"/>
          <w:color w:val="1F6FEB"/>
          <w:sz w:val="16"/>
        </w:rPr>
        <w:t xml:space="preserve">EQ27_sup_v2 </w:t>
      </w:r>
      <w:r>
        <w:rPr>
          <w:b w:val="0"/>
          <w:i w:val="0"/>
          <w:color w:val="64748B"/>
          <w:sz w:val="16"/>
        </w:rPr>
        <w:t xml:space="preserve">sur s03q20 : </w:t>
      </w:r>
      <w:r>
        <w:rPr>
          <w:b w:val="0"/>
          <w:i w:val="0"/>
          <w:sz w:val="17"/>
        </w:rPr>
        <w:t>À revoir : si elle n’a pas achetés de médicaments</w:t>
      </w:r>
    </w:p>
    <w:p>
      <w:pPr>
        <w:pStyle w:val="ListBullet"/>
      </w:pPr>
      <w:r>
        <w:rPr>
          <w:b w:val="0"/>
          <w:i w:val="0"/>
          <w:color w:val="64748B"/>
          <w:sz w:val="16"/>
        </w:rPr>
        <w:t xml:space="preserve">[2026-05-21 21:17:35] </w:t>
      </w:r>
      <w:r>
        <w:rPr>
          <w:b/>
          <w:i w:val="0"/>
          <w:color w:val="1F6FEB"/>
          <w:sz w:val="16"/>
        </w:rPr>
        <w:t xml:space="preserve">EQ27_sup_v2 </w:t>
      </w:r>
      <w:r>
        <w:rPr>
          <w:b w:val="0"/>
          <w:i w:val="0"/>
          <w:color w:val="64748B"/>
          <w:sz w:val="16"/>
        </w:rPr>
        <w:t xml:space="preserve">sur s03q21 : </w:t>
      </w:r>
      <w:r>
        <w:rPr>
          <w:b w:val="0"/>
          <w:i w:val="0"/>
          <w:sz w:val="17"/>
        </w:rPr>
        <w:t>À revoir aussi</w:t>
      </w:r>
    </w:p>
    <w:p>
      <w:pPr>
        <w:pStyle w:val="ListBullet"/>
      </w:pPr>
      <w:r>
        <w:rPr>
          <w:b w:val="0"/>
          <w:i w:val="0"/>
          <w:color w:val="64748B"/>
          <w:sz w:val="16"/>
        </w:rPr>
        <w:t xml:space="preserve">[2026-06-02 22:39:57] </w:t>
      </w:r>
      <w:r>
        <w:rPr>
          <w:b/>
          <w:i w:val="0"/>
          <w:color w:val="1F6FEB"/>
          <w:sz w:val="16"/>
        </w:rPr>
        <w:t xml:space="preserve">EQ27_sup_v2 </w:t>
      </w:r>
      <w:r>
        <w:rPr>
          <w:b w:val="0"/>
          <w:i w:val="0"/>
          <w:color w:val="64748B"/>
          <w:sz w:val="16"/>
        </w:rPr>
        <w:t xml:space="preserve">sur @@ApprovedBySupervisor : </w:t>
      </w:r>
      <w:r>
        <w:rPr>
          <w:b w:val="0"/>
          <w:i w:val="0"/>
          <w:sz w:val="17"/>
        </w:rPr>
        <w:t>"À revoir l’application sur la question 4.46 si c’est travailleur familial contribuant à une entreprise familiale.sa devient rouge( erreur)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