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(285000 Fcfa) de BOURAIMA SORY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