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48-88-03-33</w:t>
      </w:r>
    </w:p>
    <w:p>
      <w:r>
        <w:rPr>
          <w:b w:val="0"/>
          <w:i w:val="0"/>
          <w:color w:val="64748B"/>
          <w:sz w:val="18"/>
        </w:rPr>
        <w:t>Enquêteur : EQ34_enq1_v2 (FATOU THIOUNE SECK)  ·  Équipe : EQ34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21204030026</w:t>
            </w:r>
          </w:p>
        </w:tc>
        <w:tc>
          <w:tcPr>
            <w:tcW w:type="dxa" w:w="3551"/>
            <w:shd w:fill="F8FAFC"/>
          </w:tcPr>
          <w:p>
            <w:r>
              <w:rPr>
                <w:b w:val="0"/>
                <w:i w:val="0"/>
                <w:color w:val="64748B"/>
                <w:sz w:val="14"/>
              </w:rPr>
              <w:t>MÉNAGE</w:t>
              <w:br/>
            </w:r>
            <w:r>
              <w:rPr>
                <w:b/>
                <w:i w:val="0"/>
                <w:color w:val="1F6FEB"/>
                <w:sz w:val="18"/>
              </w:rPr>
              <w:t>48-88-03-33</w:t>
            </w:r>
          </w:p>
        </w:tc>
        <w:tc>
          <w:tcPr>
            <w:tcW w:type="dxa" w:w="3551"/>
            <w:shd w:fill="F8FAFC"/>
          </w:tcPr>
          <w:p>
            <w:r>
              <w:rPr>
                <w:b w:val="0"/>
                <w:i w:val="0"/>
                <w:color w:val="64748B"/>
                <w:sz w:val="14"/>
              </w:rPr>
              <w:t>CHEF DE MÉNAGE</w:t>
              <w:br/>
            </w:r>
            <w:r>
              <w:rPr>
                <w:b/>
                <w:i w:val="0"/>
                <w:sz w:val="18"/>
              </w:rPr>
              <w:t>AMADOU SELETY DIALLO</w:t>
            </w:r>
          </w:p>
        </w:tc>
      </w:tr>
      <w:tr>
        <w:tc>
          <w:tcPr>
            <w:tcW w:type="dxa" w:w="3551"/>
            <w:shd w:fill="F8FAFC"/>
          </w:tcPr>
          <w:p>
            <w:r>
              <w:rPr>
                <w:b w:val="0"/>
                <w:i w:val="0"/>
                <w:color w:val="64748B"/>
                <w:sz w:val="14"/>
              </w:rPr>
              <w:t>TÉLÉPHONE CM</w:t>
              <w:br/>
            </w:r>
            <w:r>
              <w:rPr>
                <w:b/>
                <w:i w:val="0"/>
                <w:sz w:val="18"/>
              </w:rPr>
              <w:t>77 611 37 84</w:t>
            </w:r>
          </w:p>
        </w:tc>
        <w:tc>
          <w:tcPr>
            <w:tcW w:type="dxa" w:w="3551"/>
            <w:shd w:fill="F8FAFC"/>
          </w:tcPr>
          <w:p>
            <w:r>
              <w:rPr>
                <w:b w:val="0"/>
                <w:i w:val="0"/>
                <w:color w:val="64748B"/>
                <w:sz w:val="14"/>
              </w:rPr>
              <w:t>LOCALISATION</w:t>
              <w:br/>
            </w:r>
            <w:r>
              <w:rPr>
                <w:b/>
                <w:i w:val="0"/>
                <w:sz w:val="18"/>
              </w:rPr>
              <w:t>SELETY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2026-06-06T10:19:04</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Fatoumata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Siré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DIALLO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Dieynaba BA diffère de celui donné par Dieynaba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Souleymane DIALLO ou l'année à laquelle Souleymane DIALLO a fréquenté l'école pour la dernière fois (.) le dernier diplome de Souleymane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Siré DIALLO ou l'année à laquelle Mamadou Siré DIALLO a fréquenté l'école pour la dernière fois (.) le dernier diplome de Mamadou Siré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Fatoumata DIALLO ou l'année à laquelle Fatoumata DIALLO a fréquenté l'école pour la dernière fois (.) le dernier diplome de Fatoumata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Selety DIALLO semble incoherent pour accéder au lieu de la consultation.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(Bois de chauffe) à ZIGUINCHOR Rural au cours des 30 derniers jours semble incoherent, prière de confirmer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Incohérence!! Le ménage déclare avoir acheté la parcelle et de ce fait ne peut pas déclaré disposer de contrat de location ou d'attestation de donation ou encore de certificat d'héritage, veuillez revoir s'il vous plaît.</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Motoculteur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Motoculteur dans cette section 19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Siré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DIALLO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(3000 Fcfa) de Ibrahima DIALLO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Dieynaba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changer la branche d'activité de Amadou Selety DIALLO, les agriculteurs dont leurs cultures est principalement destiné à la consommation du ménage sont des (Agriculteurs, subsistances) et ceux qui le font avec l'élevage sont des (Agriculteurs et eleveurs, subsistances).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Amadou Selety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s01q41a, s02q20, s02q22, s03q07, s03q02, s04q19, s05q01, s04q49</w:t>
            </w:r>
          </w:p>
        </w:tc>
        <w:tc>
          <w:tcPr>
            <w:tcW w:type="dxa" w:w="6520"/>
          </w:tcPr>
          <w:p>
            <w:r>
              <w:rPr>
                <w:b w:val="0"/>
                <w:i w:val="0"/>
                <w:sz w:val="17"/>
              </w:rPr>
              <w:t>Le montant nominal devant être rembourser chaque mois de Amadou Selety DIALLO sembe elevé pour le premier crédit autres qu'immobilier, veuillez revoir cette partie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Sucre en poudre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(21.42857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AMADOU SELETY DIALLO avec une taille de 7 personnes a consommé 44 Cube en Moyen de Cube alimentaire (Maggi, Jumbo, ) et bouillon en poudre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(2100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(2760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(300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(7000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(130000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Frais pour creuser et aménager un puits ou pour construire un forage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SELETY DIALLO (1800000 Fcfa) au cours de 12 derniers mois de Frais pour creuser et aménager un puits ou pour construire un forage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Cette entreprise Activité de transformation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Activité de transformation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Activité de transformation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Commerçant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AMADOU SELETY DIALLO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AMADOU SELETY DIALLO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3013.24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6415.57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Association de culture selon les mesures GPS est de 12694.9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(40000 FCFA pour 4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350 FCFA par Kilogramme qui semble faible, prière de vérifier  le montant d'achat (3500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Association de culture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Mil la quantité estimée (4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50000 FCFA qui semble élevé, prière de verifier le montant tiré de la vente (150000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(600 kg) et des quantités en stock (0 kg) diffère de celle de la quantité totale (650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133333.3 FCFA qui semble élevé, 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133333.3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(400000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(4 kg) que le ménage a eu après la recolte de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Fatoumata DIALLO est trop jeune mais il a plus de 15 ans, prière de corriger ou confirmer.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Amadou Selety DIALLO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44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Paquet Moyen de Thé soluble ou infusion, cette quantité semble anormale pour une consommation des 7 derniers jours.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Bonbonne de gaz est inférieur aux prix de revente (6000)  avec l'âge du bien atteignant 15 ans.</w:t>
            </w:r>
          </w:p>
        </w:tc>
      </w:tr>
    </w:tbl>
    <w:p/>
    <w:p>
      <w:r>
        <w:rPr>
          <w:b/>
          <w:i w:val="0"/>
          <w:color w:val="1F6FEB"/>
          <w:sz w:val="22"/>
        </w:rPr>
        <w:t>💬 COMMENTAIRES SUPERVISEUR / ENQUÊTEUR (4)</w:t>
      </w:r>
    </w:p>
    <w:p>
      <w:pPr>
        <w:pStyle w:val="ListBullet"/>
      </w:pPr>
      <w:r>
        <w:rPr>
          <w:b w:val="0"/>
          <w:i w:val="0"/>
          <w:color w:val="64748B"/>
          <w:sz w:val="16"/>
        </w:rPr>
        <w:t xml:space="preserve">[2026-06-06 13:40:00] </w:t>
      </w:r>
      <w:r>
        <w:rPr>
          <w:b/>
          <w:i w:val="0"/>
          <w:color w:val="1F6FEB"/>
          <w:sz w:val="16"/>
        </w:rPr>
        <w:t xml:space="preserve">EQ34_enq1_v2 </w:t>
      </w:r>
      <w:r>
        <w:rPr>
          <w:b w:val="0"/>
          <w:i w:val="0"/>
          <w:color w:val="64748B"/>
          <w:sz w:val="16"/>
        </w:rPr>
        <w:t xml:space="preserve">sur s16Aq24c : </w:t>
      </w:r>
      <w:r>
        <w:rPr>
          <w:b w:val="0"/>
          <w:i w:val="0"/>
          <w:sz w:val="17"/>
        </w:rPr>
        <w:t>ne connait pas la quantité</w:t>
      </w:r>
    </w:p>
    <w:p>
      <w:pPr>
        <w:pStyle w:val="ListBullet"/>
      </w:pPr>
      <w:r>
        <w:rPr>
          <w:b w:val="0"/>
          <w:i w:val="0"/>
          <w:color w:val="64748B"/>
          <w:sz w:val="16"/>
        </w:rPr>
        <w:t xml:space="preserve">[2026-06-06 15:03:43] </w:t>
      </w:r>
      <w:r>
        <w:rPr>
          <w:b/>
          <w:i w:val="0"/>
          <w:color w:val="1F6FEB"/>
          <w:sz w:val="16"/>
        </w:rPr>
        <w:t xml:space="preserve">EQ34_enq1_v2 </w:t>
      </w:r>
      <w:r>
        <w:rPr>
          <w:b w:val="0"/>
          <w:i w:val="0"/>
          <w:color w:val="64748B"/>
          <w:sz w:val="16"/>
        </w:rPr>
        <w:t xml:space="preserve">sur s16dq02a_p : </w:t>
      </w:r>
      <w:r>
        <w:rPr>
          <w:b w:val="0"/>
          <w:i w:val="0"/>
          <w:sz w:val="17"/>
        </w:rPr>
        <w:t>c'est oranger</w:t>
      </w:r>
    </w:p>
    <w:p>
      <w:pPr>
        <w:pStyle w:val="ListBullet"/>
      </w:pPr>
      <w:r>
        <w:rPr>
          <w:b w:val="0"/>
          <w:i w:val="0"/>
          <w:color w:val="64748B"/>
          <w:sz w:val="16"/>
        </w:rPr>
        <w:t xml:space="preserve">[2026-06-17 00:44:19]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[2026-06-23 11:31:03] </w:t>
      </w:r>
      <w:r>
        <w:rPr>
          <w:b/>
          <w:i w:val="0"/>
          <w:color w:val="1F6FEB"/>
          <w:sz w:val="16"/>
        </w:rPr>
        <w:t xml:space="preserve">EQ34_sup_v2 </w:t>
      </w:r>
      <w:r>
        <w:rPr>
          <w:b w:val="0"/>
          <w:i w:val="0"/>
          <w:color w:val="64748B"/>
          <w:sz w:val="16"/>
        </w:rPr>
        <w:t xml:space="preserve">sur @@RejectedBySupervisor : </w:t>
      </w:r>
      <w:r>
        <w:rPr>
          <w:b w:val="0"/>
          <w:i w:val="0"/>
          <w:sz w:val="17"/>
        </w:rPr>
        <w:t>16A 24 c il faut mettre 98 si la quantite est inconnue pour la parcelle Mil ( utilisation de l engrais organique) il en est de meme pour la parcelle de Maïs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