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sarr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(15 FCFA) avec comme type de logement (Maison Basse) est trop faible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