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COLY a vécu dans la localité est superieur à son âge (40)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VOIX PUBLIQUE GAMBIE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21:05:19]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