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de 2 pièces de Maison Basse est de 50000 Fcfa qui est relativement élevé par rapport aux autres montants observés à THIES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DIAGNE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ROCKOYA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p>
      <w:pPr>
        <w:pStyle w:val="ListBullet"/>
      </w:pPr>
      <w:r>
        <w:rPr>
          <w:b w:val="0"/>
          <w:i w:val="0"/>
          <w:color w:val="64748B"/>
          <w:sz w:val="16"/>
        </w:rPr>
        <w:t xml:space="preserve">[2026-06-20 09:19:48] </w:t>
      </w:r>
      <w:r>
        <w:rPr>
          <w:b/>
          <w:i w:val="0"/>
          <w:color w:val="1F6FEB"/>
          <w:sz w:val="16"/>
        </w:rPr>
        <w:t xml:space="preserve">EQ8_sup_v2 </w:t>
      </w:r>
      <w:r>
        <w:rPr>
          <w:b w:val="0"/>
          <w:i w:val="0"/>
          <w:color w:val="64748B"/>
          <w:sz w:val="16"/>
        </w:rPr>
        <w:t xml:space="preserve">sur s04q36b : </w:t>
      </w:r>
      <w:r>
        <w:rPr>
          <w:b w:val="0"/>
          <w:i w:val="0"/>
          <w:sz w:val="17"/>
        </w:rPr>
        <w:t>À revoir</w:t>
      </w:r>
    </w:p>
    <w:p>
      <w:pPr>
        <w:pStyle w:val="ListBullet"/>
      </w:pPr>
      <w:r>
        <w:rPr>
          <w:b w:val="0"/>
          <w:i w:val="0"/>
          <w:color w:val="64748B"/>
          <w:sz w:val="16"/>
        </w:rPr>
        <w:t xml:space="preserve">[2026-06-20 09:24:52] </w:t>
      </w:r>
      <w:r>
        <w:rPr>
          <w:b/>
          <w:i w:val="0"/>
          <w:color w:val="1F6FEB"/>
          <w:sz w:val="16"/>
        </w:rPr>
        <w:t xml:space="preserve">EQ8_sup_v2 </w:t>
      </w:r>
      <w:r>
        <w:rPr>
          <w:b w:val="0"/>
          <w:i w:val="0"/>
          <w:color w:val="64748B"/>
          <w:sz w:val="16"/>
        </w:rPr>
        <w:t xml:space="preserve">sur s11q29b_heure : </w:t>
      </w:r>
      <w:r>
        <w:rPr>
          <w:b w:val="0"/>
          <w:i w:val="0"/>
          <w:sz w:val="17"/>
        </w:rPr>
        <w:t>A revoir la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