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24-05-22-26</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24-05-22-26</w:t>
            </w:r>
          </w:p>
        </w:tc>
        <w:tc>
          <w:tcPr>
            <w:tcW w:type="dxa" w:w="3551"/>
            <w:shd w:fill="F8FAFC"/>
          </w:tcPr>
          <w:p>
            <w:r>
              <w:rPr>
                <w:b w:val="0"/>
                <w:i w:val="0"/>
                <w:color w:val="64748B"/>
                <w:sz w:val="14"/>
              </w:rPr>
              <w:t>CHEF DE MÉNAGE</w:t>
              <w:br/>
            </w:r>
            <w:r>
              <w:rPr>
                <w:b/>
                <w:i w:val="0"/>
                <w:sz w:val="18"/>
              </w:rPr>
              <w:t>GUILE BADIANE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gouye ndiol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2026-06-09T10:46:23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guile badiane diffère de celui donné par guile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guile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mareme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guile badiane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GUILE BADIANE (275000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(3100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(4500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(725000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GUILE BADIANE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1028.26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(102000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dieng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guile badiane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guile badiane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