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53-40-09-57</w:t>
      </w:r>
    </w:p>
    <w:p>
      <w:r>
        <w:rPr>
          <w:b w:val="0"/>
          <w:i w:val="0"/>
          <w:color w:val="64748B"/>
          <w:sz w:val="18"/>
        </w:rPr>
        <w:t>Enquêteur : EQ10_enq1_v2 (DIEYNABA IBRAHIMA NIANG)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81101000012</w:t>
            </w:r>
          </w:p>
        </w:tc>
        <w:tc>
          <w:tcPr>
            <w:tcW w:type="dxa" w:w="3551"/>
            <w:shd w:fill="F8FAFC"/>
          </w:tcPr>
          <w:p>
            <w:r>
              <w:rPr>
                <w:b w:val="0"/>
                <w:i w:val="0"/>
                <w:color w:val="64748B"/>
                <w:sz w:val="14"/>
              </w:rPr>
              <w:t>MÉNAGE</w:t>
              <w:br/>
            </w:r>
            <w:r>
              <w:rPr>
                <w:b/>
                <w:i w:val="0"/>
                <w:color w:val="1F6FEB"/>
                <w:sz w:val="18"/>
              </w:rPr>
              <w:t>53-40-09-57</w:t>
            </w:r>
          </w:p>
        </w:tc>
        <w:tc>
          <w:tcPr>
            <w:tcW w:type="dxa" w:w="3551"/>
            <w:shd w:fill="F8FAFC"/>
          </w:tcPr>
          <w:p>
            <w:r>
              <w:rPr>
                <w:b w:val="0"/>
                <w:i w:val="0"/>
                <w:color w:val="64748B"/>
                <w:sz w:val="14"/>
              </w:rPr>
              <w:t>CHEF DE MÉNAGE</w:t>
              <w:br/>
            </w:r>
            <w:r>
              <w:rPr>
                <w:b/>
                <w:i w:val="0"/>
                <w:sz w:val="18"/>
              </w:rPr>
              <w:t>AIDARA DIAW</w:t>
            </w:r>
          </w:p>
        </w:tc>
      </w:tr>
      <w:tr>
        <w:tc>
          <w:tcPr>
            <w:tcW w:type="dxa" w:w="3551"/>
            <w:shd w:fill="F8FAFC"/>
          </w:tcPr>
          <w:p>
            <w:r>
              <w:rPr>
                <w:b w:val="0"/>
                <w:i w:val="0"/>
                <w:color w:val="64748B"/>
                <w:sz w:val="14"/>
              </w:rPr>
              <w:t>TÉLÉPHONE CM</w:t>
              <w:br/>
            </w:r>
            <w:r>
              <w:rPr>
                <w:b/>
                <w:i w:val="0"/>
                <w:sz w:val="18"/>
              </w:rPr>
              <w:t>77 566 66 91</w:t>
            </w:r>
          </w:p>
        </w:tc>
        <w:tc>
          <w:tcPr>
            <w:tcW w:type="dxa" w:w="3551"/>
            <w:shd w:fill="F8FAFC"/>
          </w:tcPr>
          <w:p>
            <w:r>
              <w:rPr>
                <w:b w:val="0"/>
                <w:i w:val="0"/>
                <w:color w:val="64748B"/>
                <w:sz w:val="14"/>
              </w:rPr>
              <w:t>LOCALISATION</w:t>
              <w:br/>
            </w:r>
            <w:r>
              <w:rPr>
                <w:b/>
                <w:i w:val="0"/>
                <w:sz w:val="18"/>
              </w:rPr>
              <w:t>bat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2  ·  1ʳᵉ visite : 2026-07-11T11:40:45</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DIARRA DIAO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DIARRA DIAO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DIAGNE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SAER DIAO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SAER DIAO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SOUADOU DIAO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SOUADOU DIAO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PAPA SAER DIAO frequente actuellement 4ème année de Supérieur mais dit avoir reçu une bourse de 480000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SOUADOU DIAO qui fréquente 3ème année de Supérieur semble incohérent, veuillez, s'il vous plait, verifier cette information auprès de l'enquêté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AIDARA DIAO a déclaré être en retraite en senction 4A (4.21=Retraité) mais dit à la question 5.01 qu'il ne  bénéficie pas d'une pension de retraite, 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AIDARA DIAO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SAER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SOUADOU DIAO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PAPA SAER DIAO qui fréquente 4ème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AIDARA DIAO , prière de renseignés toutes les questions liées à AIDARA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SOUADOU DIAO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(25500 Fcfa) de SOUADOU DIAO en 3ème année de Supérieur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montant(21000 FCFA) des dépenses pour chaque visite prénatale de DIARRA DIAO semble faible (voir nul)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moulu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Arachides séchées en coques en cornet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Arachides grillées décortiquées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AIDARA DIAO avec une taille de 7 personnes a consommé .13 Kg en taille unique de Gingembre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18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AIDARA DIAO (18500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AIDARA DIAO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AIDARA DIAO (6000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AIDARA DIAO (10000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AIDARA DIAO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AIDARA DIAO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AIDARA DIAO (50000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PAPA SAER DIAO qui fréquente 4ème année de Supérieur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SOUADOU DIAO qui fréquente 3ème année de Supérieur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DIARRA DIAO est un Professions juridiques intermédiaires et assimilées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Kg taille unique de Gingembre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(4)</w:t>
      </w:r>
    </w:p>
    <w:p>
      <w:pPr>
        <w:pStyle w:val="ListBullet"/>
      </w:pPr>
      <w:r>
        <w:rPr>
          <w:b w:val="0"/>
          <w:i w:val="0"/>
          <w:color w:val="64748B"/>
          <w:sz w:val="16"/>
        </w:rPr>
        <w:t xml:space="preserve">[2026-07-12 15:36:16] </w:t>
      </w:r>
      <w:r>
        <w:rPr>
          <w:b/>
          <w:i w:val="0"/>
          <w:color w:val="1F6FEB"/>
          <w:sz w:val="16"/>
        </w:rPr>
        <w:t xml:space="preserve">EQ10_enq1_v2 </w:t>
      </w:r>
      <w:r>
        <w:rPr>
          <w:b w:val="0"/>
          <w:i w:val="0"/>
          <w:color w:val="64748B"/>
          <w:sz w:val="16"/>
        </w:rPr>
        <w:t xml:space="preserve">sur s07bq08_2 : </w:t>
      </w:r>
      <w:r>
        <w:rPr>
          <w:b w:val="0"/>
          <w:i w:val="0"/>
          <w:sz w:val="17"/>
        </w:rPr>
        <w:t>1</w:t>
      </w:r>
    </w:p>
    <w:p>
      <w:pPr>
        <w:pStyle w:val="ListBullet"/>
      </w:pPr>
      <w:r>
        <w:rPr>
          <w:b w:val="0"/>
          <w:i w:val="0"/>
          <w:color w:val="64748B"/>
          <w:sz w:val="16"/>
        </w:rPr>
        <w:t xml:space="preserve">[2026-07-19 12:51:49] </w:t>
      </w:r>
      <w:r>
        <w:rPr>
          <w:b/>
          <w:i w:val="0"/>
          <w:color w:val="1F6FEB"/>
          <w:sz w:val="16"/>
        </w:rPr>
        <w:t xml:space="preserve">EQ10_sup_v2 </w:t>
      </w:r>
      <w:r>
        <w:rPr>
          <w:b w:val="0"/>
          <w:i w:val="0"/>
          <w:color w:val="64748B"/>
          <w:sz w:val="16"/>
        </w:rPr>
        <w:t xml:space="preserve">sur s02q13 : </w:t>
      </w:r>
      <w:r>
        <w:rPr>
          <w:b w:val="0"/>
          <w:i w:val="0"/>
          <w:sz w:val="17"/>
        </w:rPr>
        <w:t>Veuillez corriger la modalité</w:t>
      </w:r>
    </w:p>
    <w:p>
      <w:pPr>
        <w:pStyle w:val="ListBullet"/>
      </w:pPr>
      <w:r>
        <w:rPr>
          <w:b w:val="0"/>
          <w:i w:val="0"/>
          <w:color w:val="64748B"/>
          <w:sz w:val="16"/>
        </w:rPr>
        <w:t xml:space="preserve">[2026-07-19 12:52:57] </w:t>
      </w:r>
      <w:r>
        <w:rPr>
          <w:b/>
          <w:i w:val="0"/>
          <w:color w:val="1F6FEB"/>
          <w:sz w:val="16"/>
        </w:rPr>
        <w:t xml:space="preserve">EQ10_sup_v2 </w:t>
      </w:r>
      <w:r>
        <w:rPr>
          <w:b w:val="0"/>
          <w:i w:val="0"/>
          <w:color w:val="64748B"/>
          <w:sz w:val="16"/>
        </w:rPr>
        <w:t xml:space="preserve">sur s04q35a : </w:t>
      </w:r>
      <w:r>
        <w:rPr>
          <w:b w:val="0"/>
          <w:i w:val="0"/>
          <w:sz w:val="17"/>
        </w:rPr>
        <w:t>Vente de produits lessives</w:t>
      </w:r>
    </w:p>
    <w:p>
      <w:pPr>
        <w:pStyle w:val="ListBullet"/>
      </w:pPr>
      <w:r>
        <w:rPr>
          <w:b w:val="0"/>
          <w:i w:val="0"/>
          <w:color w:val="64748B"/>
          <w:sz w:val="16"/>
        </w:rPr>
        <w:t xml:space="preserve">[2026-07-19 12:59:05] </w:t>
      </w:r>
      <w:r>
        <w:rPr>
          <w:b/>
          <w:i w:val="0"/>
          <w:color w:val="1F6FEB"/>
          <w:sz w:val="16"/>
        </w:rPr>
        <w:t xml:space="preserve">EQ10_sup_v2 </w:t>
      </w:r>
      <w:r>
        <w:rPr>
          <w:b w:val="0"/>
          <w:i w:val="0"/>
          <w:color w:val="64748B"/>
          <w:sz w:val="16"/>
        </w:rPr>
        <w:t xml:space="preserve">sur s10q12a : </w:t>
      </w:r>
      <w:r>
        <w:rPr>
          <w:b w:val="0"/>
          <w:i w:val="0"/>
          <w:sz w:val="17"/>
        </w:rPr>
        <w:t>Ente de produits de lessives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