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56-06-73-11</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56-06-73-11</w:t>
            </w:r>
          </w:p>
        </w:tc>
        <w:tc>
          <w:tcPr>
            <w:tcW w:type="dxa" w:w="3551"/>
            <w:shd w:fill="F8FAFC"/>
          </w:tcPr>
          <w:p>
            <w:r>
              <w:rPr>
                <w:b w:val="0"/>
                <w:i w:val="0"/>
                <w:color w:val="64748B"/>
                <w:sz w:val="14"/>
              </w:rPr>
              <w:t>CHEF DE MÉNAGE</w:t>
              <w:br/>
            </w:r>
            <w:r>
              <w:rPr>
                <w:b/>
                <w:i w:val="0"/>
                <w:sz w:val="18"/>
              </w:rPr>
              <w:t>BAYE DIAGNE FALL</w:t>
            </w:r>
          </w:p>
        </w:tc>
      </w:tr>
      <w:tr>
        <w:tc>
          <w:tcPr>
            <w:tcW w:type="dxa" w:w="3551"/>
            <w:shd w:fill="F8FAFC"/>
          </w:tcPr>
          <w:p>
            <w:r>
              <w:rPr>
                <w:b w:val="0"/>
                <w:i w:val="0"/>
                <w:color w:val="64748B"/>
                <w:sz w:val="14"/>
              </w:rPr>
              <w:t>TÉLÉPHONE CM</w:t>
              <w:br/>
            </w:r>
            <w:r>
              <w:rPr>
                <w:b/>
                <w:i w:val="0"/>
                <w:sz w:val="18"/>
              </w:rPr>
              <w:t>77 309 99 92</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2026-07-06T11:36:25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MALADO DIOP diffère de celui donné par MALADO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DIOP diffère de celui donné par SOKHNA NDIAYE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DAOUR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BAYE DIAGNE  FALL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DIAGNE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MALADO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SEYDINA MOUHAMED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MALADO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MALADO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SOKHNA NDIAYE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NDIAYE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BAYE DIAGNE  FALL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DIAGNE FALL (485000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DIAGNE FALL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LOUGA Urbain ont généralement comme principal matériau de construction le/la Ciment/Béton/Pierres de taille, mais celui du ménage de BAYE DIAGNE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Autre poisson séché (tambadiang, etc.),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[2026-07-16 21:25:33] </w:t>
      </w:r>
      <w:r>
        <w:rPr>
          <w:b/>
          <w:i w:val="0"/>
          <w:color w:val="1F6FEB"/>
          <w:sz w:val="16"/>
        </w:rPr>
        <w:t xml:space="preserve">EQ10_sup_v2 </w:t>
      </w:r>
      <w:r>
        <w:rPr>
          <w:b w:val="0"/>
          <w:i w:val="0"/>
          <w:color w:val="64748B"/>
          <w:sz w:val="16"/>
        </w:rPr>
        <w:t xml:space="preserve">sur s04q36a : </w:t>
      </w:r>
      <w:r>
        <w:rPr>
          <w:b w:val="0"/>
          <w:i w:val="0"/>
          <w:sz w:val="17"/>
        </w:rPr>
        <w:t>Fabrication d’arachide séché et mouraké</w:t>
      </w:r>
    </w:p>
    <w:p>
      <w:pPr>
        <w:pStyle w:val="ListBullet"/>
      </w:pPr>
      <w:r>
        <w:rPr>
          <w:b w:val="0"/>
          <w:i w:val="0"/>
          <w:color w:val="64748B"/>
          <w:sz w:val="16"/>
        </w:rPr>
        <w:t xml:space="preserve">[2026-07-16 21:29:55] </w:t>
      </w:r>
      <w:r>
        <w:rPr>
          <w:b/>
          <w:i w:val="0"/>
          <w:color w:val="1F6FEB"/>
          <w:sz w:val="16"/>
        </w:rPr>
        <w:t xml:space="preserve">EQ10_sup_v2 </w:t>
      </w:r>
      <w:r>
        <w:rPr>
          <w:b w:val="0"/>
          <w:i w:val="0"/>
          <w:color w:val="64748B"/>
          <w:sz w:val="16"/>
        </w:rPr>
        <w:t xml:space="preserve">sur s10q50 : </w:t>
      </w:r>
      <w:r>
        <w:rPr>
          <w:b w:val="0"/>
          <w:i w:val="0"/>
          <w:sz w:val="17"/>
        </w:rPr>
        <w:t>Expliquer le montant de service?</w:t>
      </w:r>
    </w:p>
    <w:p>
      <w:pPr>
        <w:pStyle w:val="ListBullet"/>
      </w:pPr>
      <w:r>
        <w:rPr>
          <w:b w:val="0"/>
          <w:i w:val="0"/>
          <w:color w:val="64748B"/>
          <w:sz w:val="16"/>
        </w:rPr>
        <w:t xml:space="preserve">[2026-07-16 21:34:25]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[2026-07-16 21:36:43] </w:t>
      </w:r>
      <w:r>
        <w:rPr>
          <w:b/>
          <w:i w:val="0"/>
          <w:color w:val="1F6FEB"/>
          <w:sz w:val="16"/>
        </w:rPr>
        <w:t xml:space="preserve">EQ10_sup_v2 </w:t>
      </w:r>
      <w:r>
        <w:rPr>
          <w:b w:val="0"/>
          <w:i w:val="0"/>
          <w:color w:val="64748B"/>
          <w:sz w:val="16"/>
        </w:rPr>
        <w:t xml:space="preserve">sur @@RejectedBySupervisor : </w:t>
      </w:r>
      <w:r>
        <w:rPr>
          <w:b w:val="0"/>
          <w:i w:val="0"/>
          <w:sz w:val="17"/>
        </w:rPr>
        <w:t>"Revoir l’emploi prin de Baye Diagne fall,4.39 et 4.43? 4.43 de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