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(8000 Fcfa) de la fête de Pâques 2026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FALLO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FALLO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