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70-32-22-66</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70-32-22-66</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76 024 33 10</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2026-07-08T10:17:50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 diffère de celui donné par MAMADOU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(50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FATEL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(15400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30 derniers jours de Bois de chauffe acheté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MAMADOU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Charretée)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24 FCFA par Gramme qui semble faible, prière de vérifier  le montant d'achat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Pastèque est de 24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100000 FCFA qui semble élevé, prière de verifier le montant tiré de la vente (300000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93000 FCFA qui semble élevé, prière de verifier le montant tiré de la vente (186000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BA a consacré à son emploi au cours des 7 derniers jours est trop faible, veuillez revoir s'il vous plait ou confirmer cette information avec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BA vit en milieu rural mais dit avoir dépensé 1200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