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23-69-87-19</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23-69-87-19</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78 360 99 30</w:t>
            </w:r>
          </w:p>
        </w:tc>
        <w:tc>
          <w:tcPr>
            <w:tcW w:type="dxa" w:w="3551"/>
            <w:shd w:fill="F8FAFC"/>
          </w:tcPr>
          <w:p>
            <w:r>
              <w:rPr>
                <w:b w:val="0"/>
                <w:i w:val="0"/>
                <w:color w:val="64748B"/>
                <w:sz w:val="14"/>
              </w:rPr>
              <w:t>LOCALISATION</w:t>
              <w:br/>
            </w:r>
            <w:r>
              <w:rPr>
                <w:b/>
                <w:i w:val="0"/>
                <w:sz w:val="18"/>
              </w:rPr>
              <w:t>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2026-07-07T10:29:12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SOW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SOW a eu est Probleme de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AMADOU SOW a été hospitalisé au cours des 12 derniers mois est Probleme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KA a eu est probleme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SOW a eu est insufisance renal,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AMADOU SOW fait Aide de ses proches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AÏDA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ISSA SOW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AMADOU SOW a fait de ce dernier crédit est pour se nourrir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SOW avec une taille de 7 personnes a consommé .84 Kg en taille unique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AMADOU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AMADOU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6250 FCFA qui semble élevé, prière de verifier le montant tiré de la vente (12500 FCFA) de Niébé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AÏDA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(7.84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AMADOU SOW vit en milieu rural mais dit avoir dépensé 3000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7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