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SAM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SAM avec une taille de 5 personnes a consommé 14 Pièce en Moyen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(12000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multiservice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multiservice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multiservice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SAM, prière de reprendre la section agriculture du ménage ALIOU SAM.</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ARAME SAM fréquente 2ème année de Primaire mais ne sait pas écrire, prière de vérifier auprès de NDEYE ARAME SAM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SAM est Etudiant/Elève de la 4.21 mais OUMOU SAM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[2026-06-11 20:50:07] </w:t>
      </w:r>
      <w:r>
        <w:rPr>
          <w:b/>
          <w:i w:val="0"/>
          <w:color w:val="1F6FEB"/>
          <w:sz w:val="16"/>
        </w:rPr>
        <w:t xml:space="preserve">EQ12_enq2_v2 </w:t>
      </w:r>
      <w:r>
        <w:rPr>
          <w:b w:val="0"/>
          <w:i w:val="0"/>
          <w:color w:val="64748B"/>
          <w:sz w:val="16"/>
        </w:rPr>
        <w:t xml:space="preserve">sur s17q49 : </w:t>
      </w:r>
      <w:r>
        <w:rPr>
          <w:b w:val="0"/>
          <w:i w:val="0"/>
          <w:sz w:val="17"/>
        </w:rPr>
        <w:t>il les nourrit avec les aliments des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