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02-23-75-84</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02-23-75-84</w:t>
            </w:r>
          </w:p>
        </w:tc>
        <w:tc>
          <w:tcPr>
            <w:tcW w:type="dxa" w:w="3551"/>
            <w:shd w:fill="F8FAFC"/>
          </w:tcPr>
          <w:p>
            <w:r>
              <w:rPr>
                <w:b w:val="0"/>
                <w:i w:val="0"/>
                <w:color w:val="64748B"/>
                <w:sz w:val="14"/>
              </w:rPr>
              <w:t>CHEF DE MÉNAGE</w:t>
              <w:br/>
            </w:r>
            <w:r>
              <w:rPr>
                <w:b/>
                <w:i w:val="0"/>
                <w:sz w:val="18"/>
              </w:rPr>
              <w:t>AMADOU WADE</w:t>
            </w:r>
          </w:p>
        </w:tc>
      </w:tr>
      <w:tr>
        <w:tc>
          <w:tcPr>
            <w:tcW w:type="dxa" w:w="3551"/>
            <w:shd w:fill="F8FAFC"/>
          </w:tcPr>
          <w:p>
            <w:r>
              <w:rPr>
                <w:b w:val="0"/>
                <w:i w:val="0"/>
                <w:color w:val="64748B"/>
                <w:sz w:val="14"/>
              </w:rPr>
              <w:t>TÉLÉPHONE CM</w:t>
              <w:br/>
            </w:r>
            <w:r>
              <w:rPr>
                <w:b/>
                <w:i w:val="0"/>
                <w:sz w:val="18"/>
              </w:rPr>
              <w:t>78 251 86 96</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2026-06-30T18:44:41</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3 personne(s) a consommé 2.2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(3920 kg), des quantités offertes (160 kg),  des quantités vendus (800 kg) et des quantités en stock (0 kg) depasse la quantité totale (3920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WAde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wade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wade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wade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wade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4182.6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Litre) utilisée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Litre)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8333.333 FCFA par Litre qui semble élevé, prière de vérifier  le montant d'achat (1000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Autres produits phytosanitaires est de 8333.333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(9000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(28000 FCFA pour 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110000 FCFA qui semble élevé, prière de verifier le montant tiré de la vente (110000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(3920 kg), des quantités offertes (160 kg),  des quantités vendus (800 kg) et des quantités en stock (0 kg) diffère de celle de la quantité totale (3920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wade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[2026-07-01 13:31:29] </w:t>
      </w:r>
      <w:r>
        <w:rPr>
          <w:b/>
          <w:i w:val="0"/>
          <w:color w:val="1F6FEB"/>
          <w:sz w:val="16"/>
        </w:rPr>
        <w:t xml:space="preserve">EQ12_enq1_v2 </w:t>
      </w:r>
      <w:r>
        <w:rPr>
          <w:b w:val="0"/>
          <w:i w:val="0"/>
          <w:color w:val="64748B"/>
          <w:sz w:val="16"/>
        </w:rPr>
        <w:t xml:space="preserve">sur s17q05 : </w:t>
      </w:r>
      <w:r>
        <w:rPr>
          <w:b w:val="0"/>
          <w:i w:val="0"/>
          <w:sz w:val="17"/>
        </w:rPr>
        <w:t>nattes</w:t>
      </w:r>
    </w:p>
    <w:p>
      <w:pPr>
        <w:pStyle w:val="ListBullet"/>
      </w:pPr>
      <w:r>
        <w:rPr>
          <w:b w:val="0"/>
          <w:i w:val="0"/>
          <w:color w:val="64748B"/>
          <w:sz w:val="16"/>
        </w:rPr>
        <w:t xml:space="preserve">[2026-07-03 11:30:20] </w:t>
      </w:r>
      <w:r>
        <w:rPr>
          <w:b/>
          <w:i w:val="0"/>
          <w:color w:val="1F6FEB"/>
          <w:sz w:val="16"/>
        </w:rPr>
        <w:t xml:space="preserve">EQ12_enq1_v2 </w:t>
      </w:r>
      <w:r>
        <w:rPr>
          <w:b w:val="0"/>
          <w:i w:val="0"/>
          <w:color w:val="64748B"/>
          <w:sz w:val="16"/>
        </w:rPr>
        <w:t xml:space="preserve">sur s16bq03a : </w:t>
      </w:r>
      <w:r>
        <w:rPr>
          <w:b w:val="0"/>
          <w:i w:val="0"/>
          <w:sz w:val="17"/>
        </w:rPr>
        <w:t>"0,125 litres "</w:t>
      </w:r>
    </w:p>
    <w:p>
      <w:pPr>
        <w:pStyle w:val="ListBullet"/>
      </w:pPr>
      <w:r>
        <w:rPr>
          <w:b w:val="0"/>
          <w:i w:val="0"/>
          <w:color w:val="64748B"/>
          <w:sz w:val="16"/>
        </w:rPr>
        <w:t xml:space="preserve">[2026-07-05 12:14:15] </w:t>
      </w:r>
      <w:r>
        <w:rPr>
          <w:b/>
          <w:i w:val="0"/>
          <w:color w:val="1F6FEB"/>
          <w:sz w:val="16"/>
        </w:rPr>
        <w:t xml:space="preserve">EQ12_enq1_v2 </w:t>
      </w:r>
      <w:r>
        <w:rPr>
          <w:b w:val="0"/>
          <w:i w:val="0"/>
          <w:color w:val="64748B"/>
          <w:sz w:val="16"/>
        </w:rPr>
        <w:t xml:space="preserve">sur s07bq03a_1 : </w:t>
      </w:r>
      <w:r>
        <w:rPr>
          <w:b w:val="0"/>
          <w:i w:val="0"/>
          <w:sz w:val="17"/>
        </w:rPr>
        <w:t>poisson yas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