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AMADOU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(564000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110 FCFA par Kilogramme qui semble faible, prière de vérifier  le montant d'achat (38500 FCFA pour 350 Kilogramme)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p>
      <w:pPr>
        <w:pStyle w:val="ListBullet"/>
      </w:pPr>
      <w:r>
        <w:rPr>
          <w:b w:val="0"/>
          <w:i w:val="0"/>
          <w:color w:val="64748B"/>
          <w:sz w:val="16"/>
        </w:rPr>
        <w:t xml:space="preserve">[2026-06-19 18:42:28]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18:47:25]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18:56:52]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[2026-06-19 18:57:19]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19:05:05] </w:t>
      </w:r>
      <w:r>
        <w:rPr>
          <w:b/>
          <w:i w:val="0"/>
          <w:color w:val="1F6FEB"/>
          <w:sz w:val="16"/>
        </w:rPr>
        <w:t xml:space="preserve">EQ14_sup_v2 </w:t>
      </w:r>
      <w:r>
        <w:rPr>
          <w:b w:val="0"/>
          <w:i w:val="0"/>
          <w:color w:val="64748B"/>
          <w:sz w:val="16"/>
        </w:rPr>
        <w:t xml:space="preserve">sur s11q05 : </w:t>
      </w:r>
      <w:r>
        <w:rPr>
          <w:b w:val="0"/>
          <w:i w:val="0"/>
          <w:sz w:val="17"/>
        </w:rPr>
        <w:t>revoir</w:t>
      </w:r>
    </w:p>
    <w:p>
      <w:pPr>
        <w:pStyle w:val="ListBullet"/>
      </w:pPr>
      <w:r>
        <w:rPr>
          <w:b w:val="0"/>
          <w:i w:val="0"/>
          <w:color w:val="64748B"/>
          <w:sz w:val="16"/>
        </w:rPr>
        <w:t xml:space="preserve">[2026-06-19 19:15:52]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[2026-06-21 00:14:38] </w:t>
      </w:r>
      <w:r>
        <w:rPr>
          <w:b/>
          <w:i w:val="0"/>
          <w:color w:val="1F6FEB"/>
          <w:sz w:val="16"/>
        </w:rPr>
        <w:t xml:space="preserve">EQ14_enq2_v2 </w:t>
      </w:r>
      <w:r>
        <w:rPr>
          <w:b w:val="0"/>
          <w:i w:val="0"/>
          <w:color w:val="64748B"/>
          <w:sz w:val="16"/>
        </w:rPr>
        <w:t xml:space="preserve">sur s12q09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