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61-28-04-15</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61-28-04-15</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78 233 06 74</w:t>
            </w:r>
          </w:p>
        </w:tc>
        <w:tc>
          <w:tcPr>
            <w:tcW w:type="dxa" w:w="3551"/>
            <w:shd w:fill="F8FAFC"/>
          </w:tcPr>
          <w:p>
            <w:r>
              <w:rPr>
                <w:b w:val="0"/>
                <w:i w:val="0"/>
                <w:color w:val="64748B"/>
                <w:sz w:val="14"/>
              </w:rPr>
              <w:t>LOCALISATION</w:t>
              <w:br/>
            </w:r>
            <w:r>
              <w:rPr>
                <w:b/>
                <w:i w:val="0"/>
                <w:sz w:val="18"/>
              </w:rPr>
              <w:t>SINTHIOU BALLA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2026-07-05T10:58:48</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Hawa sy) , prière de renseigner toutes les questions liées à  Hawa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Issa Ba ou l'année à laquelle Issa Ba a fréquenté l'école pour la dernière fois (.) le dernier diplome de Issa 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sy s'est consulté la première fois pour cette maladie (Douleurs/fatigue) chez un Guérisseur/ Tradipraticien/ Marabout et vous dites que  Hawa sy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DIEYNABA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Samba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(32000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(6500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(25000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(6600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DIEYNABA BA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DIEYNABA BA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Ndiaye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BA a comme taille 4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