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92-70-03-87</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92-70-03-87</w:t>
            </w:r>
          </w:p>
        </w:tc>
        <w:tc>
          <w:tcPr>
            <w:tcW w:type="dxa" w:w="3551"/>
            <w:shd w:fill="F8FAFC"/>
          </w:tcPr>
          <w:p>
            <w:r>
              <w:rPr>
                <w:b w:val="0"/>
                <w:i w:val="0"/>
                <w:color w:val="64748B"/>
                <w:sz w:val="14"/>
              </w:rPr>
              <w:t>CHEF DE MÉNAGE</w:t>
              <w:br/>
            </w:r>
            <w:r>
              <w:rPr>
                <w:b/>
                <w:i w:val="0"/>
                <w:sz w:val="18"/>
              </w:rPr>
              <w:t>KHADIJA DANSOKHO</w:t>
            </w:r>
          </w:p>
        </w:tc>
      </w:tr>
      <w:tr>
        <w:tc>
          <w:tcPr>
            <w:tcW w:type="dxa" w:w="3551"/>
            <w:shd w:fill="F8FAFC"/>
          </w:tcPr>
          <w:p>
            <w:r>
              <w:rPr>
                <w:b w:val="0"/>
                <w:i w:val="0"/>
                <w:color w:val="64748B"/>
                <w:sz w:val="14"/>
              </w:rPr>
              <w:t>TÉLÉPHONE CM</w:t>
              <w:br/>
            </w:r>
            <w:r>
              <w:rPr>
                <w:b/>
                <w:i w:val="0"/>
                <w:sz w:val="18"/>
              </w:rPr>
              <w:t>77 506 12 16</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2026-06-20T18:04:48</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DIABY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ELHADJI MAMADOU DIABY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DANSOKHO diffère de celui donné par FATOUMATA DANSOKHO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DANSOKHO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commerçante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ELHADJI MAMADOU DIABY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DANSOKHO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FATOUMATA DANSOKHO n'est pas concerné par le montant des frais de consultation d'un médecin spécialiste (3.15=9999).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MAMADOU DIABY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MAMADOU DIABY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ELHADJI MAMADOU DIABY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