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96-14-77-06</w:t>
      </w:r>
    </w:p>
    <w:p>
      <w:r>
        <w:rPr>
          <w:b w:val="0"/>
          <w:i w:val="0"/>
          <w:color w:val="64748B"/>
          <w:sz w:val="18"/>
        </w:rPr>
        <w:t>Enquêteur : EQ18_enq3_v2 (MALANG DIOUF)  ·  Équipe : EQ18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131101000034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96-14-77-06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MARIAMA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77 354 84 90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GOMBA ( TRIPANO)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EQ18_enq3_v2  (MALANG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2026-06-17T10:53:36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Samba Diallo) , prière de renseigner toutes les questions liées à  Samba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La distance parcourue (De 5 à moins de 10 Km) et le temps (De 15 à moins de 30 mn) donné par Samba Diallo semble incoherent pour accéder au lieu de la consultation.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première personne ( Mariama Ba ) dans le listing des membres du ménage ne correspond pas au chef de ménage,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s01q00a, s01q02,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première personne ( Modou Omar  Gueye ) dans le listing des membres du ménage ne correspond pas au chef de ménage c'est-à-dire que le chef de ménage la première personne sur la liste,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 : Le premier sur la liste du ménage devrait être le CM. Veuillez vous en conformer.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le temps ou la distance auprès de l'enquêté et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Omar  Gueye (15500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Samba Diallo (11800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(1000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(1000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(15000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(17000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(2000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(30000 Fcfa) au cours de 12 derniers mois de Frais d'installation d'un système d'alimentation électrique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(45000 Fcfa) au cours de 12 derniers mois de Achat de batteries pour plaque solaire et autre équipement/matériel pour installation solaire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(50000 Fcfa) au cours de 12 derniers mois de Autres matériaux pour construction ou grosses réparations logement: tôles, bois de charpente, planches, lattes, contre-plaqués, matériaux d'électricité, matériaux de plomberie, matériaux de peinture, carreaux, tapis et revêtement du sol,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(600000 Fcfa) au cours de 12 derniers mois de Achat d'un motocycle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(7000 Fcfa) au cours de 12 derniers mois de Casque de protection pour moto/vélo à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Ba (70000 Fcfa) au cours de 12 derniers mois de Achat de plaques ou panneaux solaires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Moyen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Moyen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(20)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17:22:50]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un paquet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18:23:36]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13:26:51]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13:30:22]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13:31:12]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[2026-07-11 13:34:29]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10:41:10]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10:41:19]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10:41:26]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10:42:15]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10:44:23]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[2026-07-12 11:38:51]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15:22:24]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s11q02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15:27:23]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15:27:31]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15:27:40]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s07Aq10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15:28:09]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s07Aq13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15:29:14]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15:31:45]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15:35:36] </w:t>
      </w:r>
      <w:r>
        <w:rPr>
          <w:b/>
          <w:i w:val="0"/>
          <w:color w:val="1F6FEB"/>
          <w:sz w:val="16"/>
        </w:rPr>
        <w:t xml:space="preserve">EQ18_enq3_v2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