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110000 Fcfa avec le type de logement Case est relativement élevé par rapport aux autres montants observés à KEDOUGOU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familiale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Kourfia Keita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arachide Mariama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fatou keita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Sira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Kadidia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Kourfia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familiale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familiale de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