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86-35-56-66</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86-35-56-66</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78 391 95 82</w:t>
            </w:r>
          </w:p>
        </w:tc>
        <w:tc>
          <w:tcPr>
            <w:tcW w:type="dxa" w:w="3551"/>
            <w:shd w:fill="F8FAFC"/>
          </w:tcPr>
          <w:p>
            <w:r>
              <w:rPr>
                <w:b w:val="0"/>
                <w:i w:val="0"/>
                <w:color w:val="64748B"/>
                <w:sz w:val="14"/>
              </w:rPr>
              <w:t>LOCALISATION</w:t>
              <w:br/>
            </w:r>
            <w:r>
              <w:rPr>
                <w:b/>
                <w:i w:val="0"/>
                <w:sz w:val="18"/>
              </w:rPr>
              <w:t>DIOUGUEL SARE MBAYE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2026-07-12T11:21:42</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GALLO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BA est trop jeune ou vielle pour avoir IBRAHIMA BA selon l'écart d'âge (13 ans) entre lui et sa mère, prière de revoir l'âge de IBRAHIMA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BA diffère de celui donné par DIENABA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 diffère de celui donné par IBRAHIMA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KODÉ BA diffère de celui donné par KODÉ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DIENABA BA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du toit le/la Tôles, mais celui du ménage de IBRAHIMA BA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KODÉ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DIENABA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KODÉ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KODÉ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BA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(6500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2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2 au cours de la campagne pour la période de préparation du sol (labour)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BA pour la main-d'oeuvre non-familiale sur la parcelle parcelle mil 2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BA pour la main-d'oeuvre non-familiale sur la parcelle parcelle mil 2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2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BA pour la main-d'oeuvre non-familiale sur la parcelle parcelle mil 2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57707.88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BA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BA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24805.51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BA pour la main-d'oeuvre non-familiale sur la parcelle parcelle de Mil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BA pour la main-d'oeuvre non-familiale sur la parcelle parcelle de Mil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1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BA pour la main-d'oeuvre non-familiale sur la parcelle parcelle de Mil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43955.24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1 selon les mesures GPS est de 10326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BA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BA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BA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11015.44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(120000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1600000 FCFA qui semble élevé, prière de verifier le montant tiré de la vente (1600000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1600000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300000 FCFA qui semble élevé, prière de verifier le montant tiré de la vente (600000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(0 kg),  des quantités vendus (3000 kg) et des quantités en stock (800 kg) diffère de celle de la quantité totale (3500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(0 kg),  des quantités vendus (3000 kg) et des quantités en stock (800 kg) diffère de celle de la quantité totale (800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BA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Fusils de chasse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(45000) de l'article  Fusils de chasse est inférieur aux prix de revente (50000)  avec l'âge du bien atteignant 30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