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NGARY KA) , prière de renseigner toutes les questions liées à  NGARY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CODOU TOP) , prière de renseigner toutes les questions liées à  CODOU TOP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NGARY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NGARY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ABDOULAYE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MOUHAMED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NDIAMA KA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ABDOULAYE KA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NDIAMA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NGARY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ASTOU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(3500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(60000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NDIAMA KA (84000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NDIAMA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5000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1 (arachide) est de .25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champs 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1 (arachide) est Le proprietaire du du champs ne veut pas qu’on mesure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50000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(30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Houe asine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[2026-06-03 09:18:43] </w:t>
      </w:r>
      <w:r>
        <w:rPr>
          <w:b/>
          <w:i w:val="0"/>
          <w:color w:val="1F6FEB"/>
          <w:sz w:val="16"/>
        </w:rPr>
        <w:t xml:space="preserve">EQ22_enq1_v2 </w:t>
      </w:r>
      <w:r>
        <w:rPr>
          <w:b w:val="0"/>
          <w:i w:val="0"/>
          <w:color w:val="64748B"/>
          <w:sz w:val="16"/>
        </w:rPr>
        <w:t xml:space="preserve">sur s16Aq45 : </w:t>
      </w:r>
      <w:r>
        <w:rPr>
          <w:b w:val="0"/>
          <w:i w:val="0"/>
          <w:sz w:val="17"/>
        </w:rPr>
        <w:t>"Le proprieté du champs ne veut pas qu’on messure son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