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(320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legumes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22:27:30] </w:t>
      </w:r>
      <w:r>
        <w:rPr>
          <w:b/>
          <w:i w:val="0"/>
          <w:color w:val="1F6FEB"/>
          <w:sz w:val="16"/>
        </w:rPr>
        <w:t xml:space="preserve">Thimbane_v2 </w:t>
      </w:r>
      <w:r>
        <w:rPr>
          <w:b w:val="0"/>
          <w:i w:val="0"/>
          <w:color w:val="64748B"/>
          <w:sz w:val="16"/>
        </w:rPr>
        <w:t xml:space="preserve">sur @@RejectedBySupervisor : </w:t>
      </w:r>
      <w:r>
        <w:rPr>
          <w:b w:val="0"/>
          <w:i w:val="0"/>
          <w:sz w:val="17"/>
        </w:rPr>
        <w:t>Revoir la question 1.47 d’Aïssatou Ndao, de Binta et d’Aïssatou KA (à compléter). Revoir la question 1.44 de Khadidiatou KA. Revoir la question 2.04 de Sune KA : il sait lire, écrire et comprendre toutes les langues renseignées, mais il n’a jamais fréquenté l’école. Revoir la question 3.14 d’Aïssatou KA. Où sont renseignés les frais de consultation de Boubou KA ? Revoir la question 4.04 de Dame KA. Vous avez répondu « Oui » à la question 4.09 pour Dame KA, mais vous n’avez pas renseigné son emploi secondaire, qui est l’agriculture. Revoir les questions 9D, 9E et 9F. Revoir les questions 10.39, 10.41, 10.47 et 10.49. Revoir la question 13.20 d’Ibrahima KA. Revoir la question 16B.03 : il a utilisé 4 sachets de pesticide, mais vous avez renseigné 2 grammes. La même incohérence est observée pour le fongicide, le mil et l’arachide. Revoir la question 16C.109. La quantité totale de mil récoltée est inférieure à la quantité utilisée. Revoir le montant renseigné à la question 17.51.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