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40-99-61-30</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40-99-61-30</w:t>
            </w:r>
          </w:p>
        </w:tc>
        <w:tc>
          <w:tcPr>
            <w:tcW w:type="dxa" w:w="3551"/>
            <w:shd w:fill="F8FAFC"/>
          </w:tcPr>
          <w:p>
            <w:r>
              <w:rPr>
                <w:b w:val="0"/>
                <w:i w:val="0"/>
                <w:color w:val="64748B"/>
                <w:sz w:val="14"/>
              </w:rPr>
              <w:t>CHEF DE MÉNAGE</w:t>
              <w:br/>
            </w:r>
            <w:r>
              <w:rPr>
                <w:b/>
                <w:i w:val="0"/>
                <w:sz w:val="18"/>
              </w:rPr>
              <w:t>MODOU SALL</w:t>
            </w:r>
          </w:p>
        </w:tc>
      </w:tr>
      <w:tr>
        <w:tc>
          <w:tcPr>
            <w:tcW w:type="dxa" w:w="3551"/>
            <w:shd w:fill="F8FAFC"/>
          </w:tcPr>
          <w:p>
            <w:r>
              <w:rPr>
                <w:b w:val="0"/>
                <w:i w:val="0"/>
                <w:color w:val="64748B"/>
                <w:sz w:val="14"/>
              </w:rPr>
              <w:t>TÉLÉPHONE CM</w:t>
              <w:br/>
            </w:r>
            <w:r>
              <w:rPr>
                <w:b/>
                <w:i w:val="0"/>
                <w:sz w:val="18"/>
              </w:rPr>
              <w:t>77 212 41 32</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2026-07-09T10:19:25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Bousso Sall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Sall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Binetou Niang diffère de celui donné par Binetou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Niang diffère de celui donné par Fatou Niang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Bousso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Sall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Fatou Niang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montant(94000 FCFA) des dépenses liées à l'accouchement de Binetou Niang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Fallou Sall a eu est probléme de vision,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Binetou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Sall (1290000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Sall (17500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Sall (750000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Sall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les portables la nuit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Modou Sall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Modou Sall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taff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dz son taff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taff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travail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8 Poules / poulets à 160000 donc un prix unitaire d'achat (20000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Sall fréquente 2ème année de Primaire mais ne sait pas écrire, prière de vérifier auprès de Fatou Sall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montant(125000 FCFA) des dépenses pour la dernière hospitalisation de Fatou Niang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Sall est Etudiant/Elève de la 4.21 mais Fallou Sall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Lit est inférieur aux prix de revente (150000)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Bonbonne de gaz est inférieur aux prix de revente (30000)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(20000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[2026-07-11 20:45:44] </w:t>
      </w:r>
      <w:r>
        <w:rPr>
          <w:b/>
          <w:i w:val="0"/>
          <w:color w:val="1F6FEB"/>
          <w:sz w:val="16"/>
        </w:rPr>
        <w:t xml:space="preserve">EQ25_sup_v2 </w:t>
      </w:r>
      <w:r>
        <w:rPr>
          <w:b w:val="0"/>
          <w:i w:val="0"/>
          <w:color w:val="64748B"/>
          <w:sz w:val="16"/>
        </w:rPr>
        <w:t xml:space="preserve">sur @@RejectedBySupervisor : </w:t>
      </w:r>
      <w:r>
        <w:rPr>
          <w:b w:val="0"/>
          <w:i w:val="0"/>
          <w:sz w:val="17"/>
        </w:rPr>
        <w:t>Revoir section 11 et 10  La source de l’eau de boison et le montant de la facture</w:t>
      </w:r>
    </w:p>
    <w:p>
      <w:pPr>
        <w:pStyle w:val="ListBullet"/>
      </w:pPr>
      <w:r>
        <w:rPr>
          <w:b w:val="0"/>
          <w:i w:val="0"/>
          <w:color w:val="64748B"/>
          <w:sz w:val="16"/>
        </w:rPr>
        <w:t xml:space="preserve">[2026-07-12 11:08:21] </w:t>
      </w:r>
      <w:r>
        <w:rPr>
          <w:b/>
          <w:i w:val="0"/>
          <w:color w:val="1F6FEB"/>
          <w:sz w:val="16"/>
        </w:rPr>
        <w:t xml:space="preserve">EQ25_sup_v2 </w:t>
      </w:r>
      <w:r>
        <w:rPr>
          <w:b w:val="0"/>
          <w:i w:val="0"/>
          <w:color w:val="64748B"/>
          <w:sz w:val="16"/>
        </w:rPr>
        <w:t xml:space="preserve">sur @@RejectedBySupervisor : </w:t>
      </w:r>
      <w:r>
        <w:rPr>
          <w:b w:val="0"/>
          <w:i w:val="0"/>
          <w:sz w:val="17"/>
        </w:rPr>
        <w:t>"Revoir les section 4, 10 , 11, La facture d’eau est nulle dans cette zone et la modalite source amenage ne colle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