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23-11-90-06</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33202050469</w:t>
            </w:r>
          </w:p>
        </w:tc>
        <w:tc>
          <w:tcPr>
            <w:tcW w:type="dxa" w:w="3551"/>
            <w:shd w:fill="F8FAFC"/>
          </w:tcPr>
          <w:p>
            <w:r>
              <w:rPr>
                <w:b w:val="0"/>
                <w:i w:val="0"/>
                <w:color w:val="64748B"/>
                <w:sz w:val="14"/>
              </w:rPr>
              <w:t>MÉNAGE</w:t>
              <w:br/>
            </w:r>
            <w:r>
              <w:rPr>
                <w:b/>
                <w:i w:val="0"/>
                <w:color w:val="1F6FEB"/>
                <w:sz w:val="18"/>
              </w:rPr>
              <w:t>23-11-90-06</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ALieu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2026-07-09T10:24:55</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Niang diffère de celui donné par Faty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fall diffère de celui donné par cheikh fall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Bigué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binetou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Faty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CHEIKH FALL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FALL (269000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FALL (25000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FALL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meuble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CHEIKH FALL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CHEIKH FALL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FALL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4 Bidon 20l taille unique de Eau minérale/filtrée en bouteille locale,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[2026-07-12 13:37:30]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[2026-07-14 11:24:27] </w:t>
      </w:r>
      <w:r>
        <w:rPr>
          <w:b/>
          <w:i w:val="0"/>
          <w:color w:val="1F6FEB"/>
          <w:sz w:val="16"/>
        </w:rPr>
        <w:t xml:space="preserve">EQ25_sup_v2 </w:t>
      </w:r>
      <w:r>
        <w:rPr>
          <w:b w:val="0"/>
          <w:i w:val="0"/>
          <w:color w:val="64748B"/>
          <w:sz w:val="16"/>
        </w:rPr>
        <w:t xml:space="preserve">sur @@RejectedBySupervisor : </w:t>
      </w:r>
      <w:r>
        <w:rPr>
          <w:b w:val="0"/>
          <w:i w:val="0"/>
          <w:sz w:val="17"/>
        </w:rPr>
        <w:t>Revoir le fichier de rejets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