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69-80-11-15</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69-80-11-15</w:t>
            </w:r>
          </w:p>
        </w:tc>
        <w:tc>
          <w:tcPr>
            <w:tcW w:type="dxa" w:w="3551"/>
            <w:shd w:fill="F8FAFC"/>
          </w:tcPr>
          <w:p>
            <w:r>
              <w:rPr>
                <w:b w:val="0"/>
                <w:i w:val="0"/>
                <w:color w:val="64748B"/>
                <w:sz w:val="14"/>
              </w:rPr>
              <w:t>CHEF DE MÉNAGE</w:t>
              <w:br/>
            </w:r>
            <w:r>
              <w:rPr>
                <w:b/>
                <w:i w:val="0"/>
                <w:sz w:val="18"/>
              </w:rPr>
              <w:t>MAME GOR NDIAYE</w:t>
            </w:r>
          </w:p>
        </w:tc>
      </w:tr>
      <w:tr>
        <w:tc>
          <w:tcPr>
            <w:tcW w:type="dxa" w:w="3551"/>
            <w:shd w:fill="F8FAFC"/>
          </w:tcPr>
          <w:p>
            <w:r>
              <w:rPr>
                <w:b w:val="0"/>
                <w:i w:val="0"/>
                <w:color w:val="64748B"/>
                <w:sz w:val="14"/>
              </w:rPr>
              <w:t>TÉLÉPHONE CM</w:t>
              <w:br/>
            </w:r>
            <w:r>
              <w:rPr>
                <w:b/>
                <w:i w:val="0"/>
                <w:sz w:val="18"/>
              </w:rPr>
              <w:t>77 681 49 33</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2026-06-22T10:56:35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Ndiaye Ndzye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Ndiaye ndeye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Moumy Ndiaye) , prière de renseigner toutes les questions liées à  Sokhna Moumy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Maty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sénior diffère de celui donné par Abdou Lahat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 diffère de celui donné par Khady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Ndiaye diffère de celui donné par Mame Gor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Ciss diffère de celui donné par Mbayang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Ndzye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sénior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Souhibou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ndeye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Moumy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Maty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Khady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Arame Seye a été hospitalisé au cours des 12 derniers mois est kiste,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Adama Sall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montant(102000 FCFA) des dépenses liées à l'accouchement de Ndeye Loum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Gor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Ndiaye (570000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(19500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voiture d’occasion est le plus souvent par virtuel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Tisserie en pagne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Gor Ndiaye, prière de reprendre la section agriculture du ménage Mame Gor Ndiaye.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Gor Ndiaye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montant(105000 FCFA) des dépenses pour la dernière hospitalisation de Khady Ciss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Souhibou Ndiaye est Etudiant/Elève de la 4.21 mais Cheikh Souhibou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Gnana Seye est Etudiant/Elève de la 4.21 mais Gnana Seye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Awa Loum est Etudiant/Elève de la 4.21 mais Ndeye  Awa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Diarra Ndiaye est Etudiant/Elève de la 4.21 mais Sokhna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May Ndiaye est Etudiant/Elève de la 4.21 mais Sokhna May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Ndiaye est Etudiant/Elève de la 4.21 mais Sokhna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Moto/Vélomoteur/Tricycle à moteur est inférieur aux prix de revente (250000)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[2026-07-09 09:10:15] </w:t>
      </w:r>
      <w:r>
        <w:rPr>
          <w:b/>
          <w:i w:val="0"/>
          <w:color w:val="1F6FEB"/>
          <w:sz w:val="16"/>
        </w:rPr>
        <w:t xml:space="preserve">EQ25_sup_v2 </w:t>
      </w:r>
      <w:r>
        <w:rPr>
          <w:b w:val="0"/>
          <w:i w:val="0"/>
          <w:color w:val="64748B"/>
          <w:sz w:val="16"/>
        </w:rPr>
        <w:t xml:space="preserve">sur @@RejectedBySupervisor : </w:t>
      </w:r>
      <w:r>
        <w:rPr>
          <w:b w:val="0"/>
          <w:i w:val="0"/>
          <w:sz w:val="17"/>
        </w:rPr>
        <w:t>Revoir la S 10. Donnez la valeurs des autres consommention intermedieres et la baleurs des petits materies et fournitures</w:t>
      </w:r>
    </w:p>
    <w:p>
      <w:pPr>
        <w:pStyle w:val="ListBullet"/>
      </w:pPr>
      <w:r>
        <w:rPr>
          <w:b w:val="0"/>
          <w:i w:val="0"/>
          <w:color w:val="64748B"/>
          <w:sz w:val="16"/>
        </w:rPr>
        <w:t xml:space="preserve">[2026-07-11 20:35:24] </w:t>
      </w:r>
      <w:r>
        <w:rPr>
          <w:b/>
          <w:i w:val="0"/>
          <w:color w:val="1F6FEB"/>
          <w:sz w:val="16"/>
        </w:rPr>
        <w:t xml:space="preserve">EQ25_sup_v2 </w:t>
      </w:r>
      <w:r>
        <w:rPr>
          <w:b w:val="0"/>
          <w:i w:val="0"/>
          <w:color w:val="64748B"/>
          <w:sz w:val="16"/>
        </w:rPr>
        <w:t xml:space="preserve">sur @@RejectedBySupervisor : </w:t>
      </w:r>
      <w:r>
        <w:rPr>
          <w:b w:val="0"/>
          <w:i w:val="0"/>
          <w:sz w:val="17"/>
        </w:rPr>
        <w:t>Revoir l’incoherence entre 4.49 et 10 46,47 pour tous les entreprises non ageicole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