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82-45-29-71</w:t>
      </w:r>
    </w:p>
    <w:p>
      <w:r>
        <w:rPr>
          <w:b w:val="0"/>
          <w:i w:val="0"/>
          <w:color w:val="64748B"/>
          <w:sz w:val="18"/>
        </w:rPr>
        <w:t>Enquêteur : EQ26_enq4_v2 (AMADOU GUEYE)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91202020013</w:t>
            </w:r>
          </w:p>
        </w:tc>
        <w:tc>
          <w:tcPr>
            <w:tcW w:type="dxa" w:w="3551"/>
            <w:shd w:fill="F8FAFC"/>
          </w:tcPr>
          <w:p>
            <w:r>
              <w:rPr>
                <w:b w:val="0"/>
                <w:i w:val="0"/>
                <w:color w:val="64748B"/>
                <w:sz w:val="14"/>
              </w:rPr>
              <w:t>MÉNAGE</w:t>
              <w:br/>
            </w:r>
            <w:r>
              <w:rPr>
                <w:b/>
                <w:i w:val="0"/>
                <w:color w:val="1F6FEB"/>
                <w:sz w:val="18"/>
              </w:rPr>
              <w:t>82-45-29-71</w:t>
            </w:r>
          </w:p>
        </w:tc>
        <w:tc>
          <w:tcPr>
            <w:tcW w:type="dxa" w:w="3551"/>
            <w:shd w:fill="F8FAFC"/>
          </w:tcPr>
          <w:p>
            <w:r>
              <w:rPr>
                <w:b w:val="0"/>
                <w:i w:val="0"/>
                <w:color w:val="64748B"/>
                <w:sz w:val="14"/>
              </w:rPr>
              <w:t>CHEF DE MÉNAGE</w:t>
              <w:br/>
            </w:r>
            <w:r>
              <w:rPr>
                <w:b/>
                <w:i w:val="0"/>
                <w:sz w:val="18"/>
              </w:rPr>
              <w:t>PAUL WADE</w:t>
            </w:r>
          </w:p>
        </w:tc>
      </w:tr>
      <w:tr>
        <w:tc>
          <w:tcPr>
            <w:tcW w:type="dxa" w:w="3551"/>
            <w:shd w:fill="F8FAFC"/>
          </w:tcPr>
          <w:p>
            <w:r>
              <w:rPr>
                <w:b w:val="0"/>
                <w:i w:val="0"/>
                <w:color w:val="64748B"/>
                <w:sz w:val="14"/>
              </w:rPr>
              <w:t>TÉLÉPHONE CM</w:t>
              <w:br/>
            </w:r>
            <w:r>
              <w:rPr>
                <w:b/>
                <w:i w:val="0"/>
                <w:sz w:val="18"/>
              </w:rPr>
              <w:t>77 176 51 45</w:t>
            </w:r>
          </w:p>
        </w:tc>
        <w:tc>
          <w:tcPr>
            <w:tcW w:type="dxa" w:w="3551"/>
            <w:shd w:fill="F8FAFC"/>
          </w:tcPr>
          <w:p>
            <w:r>
              <w:rPr>
                <w:b w:val="0"/>
                <w:i w:val="0"/>
                <w:color w:val="64748B"/>
                <w:sz w:val="14"/>
              </w:rPr>
              <w:t>LOCALISATION</w:t>
              <w:br/>
            </w:r>
            <w:r>
              <w:rPr>
                <w:b/>
                <w:i w:val="0"/>
                <w:sz w:val="18"/>
              </w:rPr>
              <w:t>h1 bine mody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2026-07-16T15:47:40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Paille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FATICK Rural ont généralement comme principal matériau du toit le/la Dalle en ciment, mais celui du ménage de PAUL WADE (Paille)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PAUL  WADE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AISSATOU  GAKOU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PAUL  WADE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(28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 Fcfa) de Maïs en grain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WADE (18500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WADE (22800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WADE (68000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WADE (83500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WADE (1500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WADE (1000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WADE (12000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FATICK Rural ont généralement comme principal matériau de revêtement du sol du logement le/la Carreaux/Marbre, mais celui du ménage de PAUL WADE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MIL BOCOUM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MIL BOCOUM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BOUCOM ARACHIDE est de .25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CHAMP  BOUCOM ARACHIDE est LE CHAMP NE LUI APPARTIENT PAS  ON LUI A  PRÊTÉ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BOUCOM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ROUTE NGOHE SORGHO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ROUTE NGOHE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ROUTE NGOHE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CHAMP PRET MAISON MIL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PRET MAISON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4000 FCFA par Kilogramme qui semble élevé, prière de vérifier  le montant d'achat (1000 FCFA pour .25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Pesticides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.25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1 FCFA par Gramme qui semble faible, prière de vérifier  le montant d'achat (250 FCFA pour 250 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haricots/niébé est de 1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 FCFA pour 250 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BOUCOM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BOUCOM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ROUTE NGOHE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PRET MAISON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MIL BOCOUM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AISSATOU  GAKOU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PAUL  WADE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 Fcfa) d'un Porcin est trop petit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Porcins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[2026-07-16 16:23:33] </w:t>
      </w:r>
      <w:r>
        <w:rPr>
          <w:b/>
          <w:i w:val="0"/>
          <w:color w:val="1F6FEB"/>
          <w:sz w:val="16"/>
        </w:rPr>
        <w:t xml:space="preserve">EQ26_enq3_v2 </w:t>
      </w:r>
      <w:r>
        <w:rPr>
          <w:b w:val="0"/>
          <w:i w:val="0"/>
          <w:color w:val="64748B"/>
          <w:sz w:val="16"/>
        </w:rPr>
        <w:t xml:space="preserve">sur s04q60d : </w:t>
      </w:r>
      <w:r>
        <w:rPr>
          <w:b w:val="0"/>
          <w:i w:val="0"/>
          <w:sz w:val="17"/>
        </w:rPr>
        <w:t>"PORCINS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