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58-08-07-13</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58-08-07-13</w:t>
            </w:r>
          </w:p>
        </w:tc>
        <w:tc>
          <w:tcPr>
            <w:tcW w:type="dxa" w:w="3551"/>
            <w:shd w:fill="F8FAFC"/>
          </w:tcPr>
          <w:p>
            <w:r>
              <w:rPr>
                <w:b w:val="0"/>
                <w:i w:val="0"/>
                <w:color w:val="64748B"/>
                <w:sz w:val="14"/>
              </w:rPr>
              <w:t>CHEF DE MÉNAGE</w:t>
              <w:br/>
            </w:r>
            <w:r>
              <w:rPr>
                <w:b/>
                <w:i w:val="0"/>
                <w:sz w:val="18"/>
              </w:rPr>
              <w:t>MAMADOU DIOUF</w:t>
            </w:r>
          </w:p>
        </w:tc>
      </w:tr>
      <w:tr>
        <w:tc>
          <w:tcPr>
            <w:tcW w:type="dxa" w:w="3551"/>
            <w:shd w:fill="F8FAFC"/>
          </w:tcPr>
          <w:p>
            <w:r>
              <w:rPr>
                <w:b w:val="0"/>
                <w:i w:val="0"/>
                <w:color w:val="64748B"/>
                <w:sz w:val="14"/>
              </w:rPr>
              <w:t>TÉLÉPHONE CM</w:t>
              <w:br/>
            </w:r>
            <w:r>
              <w:rPr>
                <w:b/>
                <w:i w:val="0"/>
                <w:sz w:val="18"/>
              </w:rPr>
              <w:t>77 699 76 25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2026-06-23T10:49:04</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DIOUF diffère de celui donné par MAMADOU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NDOUR diffère de celui donné par SEYNABOU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DIOUF ou l'année à laquelle AWA DIOUF a fréquenté l'école pour la dernière fois (.)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FATICK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SOUKEYNA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DIOUF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DIOUF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DIOUF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DIOUF (106300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(850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(3000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DIOUF (4000 Fcfa) au cours de 12 derniers mois de Taxes d'habitation (immeubles bâties et non bâties)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ÉLECTRICIEN BÂTIMENT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ÉLECTRICIEN BÂTIMENT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ÉLECTRICIEN BÂTIMENT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ÉLECTRICIEN BÂTIMENT7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MAMADOU DIOUF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DIOUF, prière de reprendre la section agriculture du ménage MAMADOU DIOUF.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