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65-65-87-80</w:t>
      </w:r>
    </w:p>
    <w:p>
      <w:r>
        <w:rPr>
          <w:b w:val="0"/>
          <w:i w:val="0"/>
          <w:color w:val="64748B"/>
          <w:sz w:val="18"/>
        </w:rPr>
        <w:t>Enquêteur : EQ26_enq4_v2 (AMADOU GUEYE)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91204030016</w:t>
            </w:r>
          </w:p>
        </w:tc>
        <w:tc>
          <w:tcPr>
            <w:tcW w:type="dxa" w:w="3551"/>
            <w:shd w:fill="F8FAFC"/>
          </w:tcPr>
          <w:p>
            <w:r>
              <w:rPr>
                <w:b w:val="0"/>
                <w:i w:val="0"/>
                <w:color w:val="64748B"/>
                <w:sz w:val="14"/>
              </w:rPr>
              <w:t>MÉNAGE</w:t>
              <w:br/>
            </w:r>
            <w:r>
              <w:rPr>
                <w:b/>
                <w:i w:val="0"/>
                <w:color w:val="1F6FEB"/>
                <w:sz w:val="18"/>
              </w:rPr>
              <w:t>65-65-87-80</w:t>
            </w:r>
          </w:p>
        </w:tc>
        <w:tc>
          <w:tcPr>
            <w:tcW w:type="dxa" w:w="3551"/>
            <w:shd w:fill="F8FAFC"/>
          </w:tcPr>
          <w:p>
            <w:r>
              <w:rPr>
                <w:b w:val="0"/>
                <w:i w:val="0"/>
                <w:color w:val="64748B"/>
                <w:sz w:val="14"/>
              </w:rPr>
              <w:t>CHEF DE MÉNAGE</w:t>
              <w:br/>
            </w:r>
            <w:r>
              <w:rPr>
                <w:b/>
                <w:i w:val="0"/>
                <w:sz w:val="18"/>
              </w:rPr>
              <w:t>DABA FAYE</w:t>
            </w:r>
          </w:p>
        </w:tc>
      </w:tr>
      <w:tr>
        <w:tc>
          <w:tcPr>
            <w:tcW w:type="dxa" w:w="3551"/>
            <w:shd w:fill="F8FAFC"/>
          </w:tcPr>
          <w:p>
            <w:r>
              <w:rPr>
                <w:b w:val="0"/>
                <w:i w:val="0"/>
                <w:color w:val="64748B"/>
                <w:sz w:val="14"/>
              </w:rPr>
              <w:t>TÉLÉPHONE CM</w:t>
              <w:br/>
            </w:r>
            <w:r>
              <w:rPr>
                <w:b/>
                <w:i w:val="0"/>
                <w:sz w:val="18"/>
              </w:rPr>
              <w:t>77 759 95 99</w:t>
            </w:r>
          </w:p>
        </w:tc>
        <w:tc>
          <w:tcPr>
            <w:tcW w:type="dxa" w:w="3551"/>
            <w:shd w:fill="F8FAFC"/>
          </w:tcPr>
          <w:p>
            <w:r>
              <w:rPr>
                <w:b w:val="0"/>
                <w:i w:val="0"/>
                <w:color w:val="64748B"/>
                <w:sz w:val="14"/>
              </w:rPr>
              <w:t>LOCALISATION</w:t>
              <w:br/>
            </w:r>
            <w:r>
              <w:rPr>
                <w:b/>
                <w:i w:val="0"/>
                <w:sz w:val="18"/>
              </w:rPr>
              <w:t>batiment a droite de la porte d'entree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2  ·  1ʳᵉ visite : 2026-07-10T11:18:08</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LAKHAT.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MOUKHAMED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BAYE LAKHAT.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DABA FAYE diffère de celui donné par DABA FAYE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Rural ont généralement comme principal matériau de revêtement du sol du logement le/la Ciment/Béton, mais celui du ménage de MODOU SENE (Carreaux/Marbre)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LAKHAT.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MOUKHAMED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(36500 Fcfa) de SEYNABOU  SENE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BAYE LAKHAT.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DABA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DABA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DABA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MODOU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MOUKHAMED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SEYNABOU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BAYE LAKHAT.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poulet entier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SENE (89000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SENE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SENE (7000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SENE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SENE (1800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SENE (18000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SENE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SENE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SENE (90000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SENE (13000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SENE (1400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SENE (350000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SENE (4000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SENE (40000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SENE (5750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DIAMAGUEUNE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DIAMAGUEUNE au cours de la campagne pour la période de préparation du sol (labour)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SENE pour la main-d'oeuvre non-familiale sur la parcelle PARCELLE DIAMAGUEUNE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DIAMAGUEUNE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SENE pour la main-d'oeuvre non-familiale sur la parcelle PARCELLE DIAMAGUEUNE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SENE pour la main-d'oeuvre non-familiale sur la parcelle PARCELLE DIAMAGUEUNE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DIAMAGUEUNE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KHONDIONE est de 350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KHONDIONE au cours de la campagne pour la période de préparation du sol (labour)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SENE pour la main-d'oeuvre non-familiale sur la parcelle PARCELLE KHONDIONE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KHONDIONE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SENE pour la main-d'oeuvre non-familiale sur la parcelle PARCELLE KHONDIONE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SENE pour la main-d'oeuvre non-familiale sur la parcelle PARCELLE KHONDIONE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KHONDIONE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DIAMAGUEUNE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KHONDIONE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2500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SEYNABOU  SENE fréquente 5ème année de Primaire mais ne sait pas écrire, prière de vérifier auprès de SEYNABOU  SENE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SENE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MOUKHAMED SENE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(420000) de l'article  Voiture personnelle est inférieur aux prix de revente (3500000)  avec l'âge du bien atteignant 3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(375000 Fcfa) d'un Bovin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