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96-60-82-99</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96-60-82-99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77 734 65 51</w:t>
            </w:r>
          </w:p>
        </w:tc>
        <w:tc>
          <w:tcPr>
            <w:tcW w:type="dxa" w:w="3551"/>
            <w:shd w:fill="F8FAFC"/>
          </w:tcPr>
          <w:p>
            <w:r>
              <w:rPr>
                <w:b w:val="0"/>
                <w:i w:val="0"/>
                <w:color w:val="64748B"/>
                <w:sz w:val="14"/>
              </w:rPr>
              <w:t>LOCALISATION</w:t>
              <w:br/>
            </w:r>
            <w:r>
              <w:rPr>
                <w:b/>
                <w:i w:val="0"/>
                <w:sz w:val="18"/>
              </w:rPr>
              <w:t>kebe konde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2026-07-08T10:20:58</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bigue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boury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pae samba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mbow diffère de celui donné par astou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kebe diffère de celui donné par baye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kebe diffère de celui donné par ndeye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tamsir mamath kebe diffère de celui donné par tamsir mamath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kebe ou l'année à laquelle fatou kebe a fréquenté l'école pour la dernière fois (.) le dernier diplome de fatou kebe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mbom kebe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mbom kebe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mbom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pae samba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cheikh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tamsir mamath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tamsir mamath kebe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 gueye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 gueye.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Thé (Ataya) en Paquet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mamours kebe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mamours kebe (500 Fcfa) au cours de 30 derniers jours de Autres produits de toilettes (rasoir, coton, crème/mousse à raser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tamsir mamours kebe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tamsir mamours kebe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mamours kebe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mamours kebe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mamours kebe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3722.43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mil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mamours kebe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mamours kebe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mamours kebe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8754.42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riz selon l'exploitant est de 80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mamours kebe pour la main-d'oeuvre non-familiale sur la parcelle parcelle de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mamours kebe pour la main-d'oeuvre non-familiale sur la parcelle parcelle de riz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mamours kebe pour la main-d'oeuvre non-familiale sur la parcelle parcelle de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6415.35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riz est lié aux inondations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aida kebe est Etudiant/Elève de la 4.21 mais aida kebe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maman lo est Etudiant/Elève de la 4.21 mais maman 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tamsir mamath kebe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tamsir mamath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